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北京中软智控信息技术有限</w:t>
      </w:r>
      <w:bookmarkEnd w:id="0"/>
      <w:r>
        <w:rPr>
          <w:rFonts w:hint="eastAsia" w:ascii="楷体" w:hAnsi="楷体" w:eastAsia="楷体"/>
          <w:b/>
          <w:color w:val="000000"/>
          <w:sz w:val="32"/>
          <w:szCs w:val="32"/>
          <w:lang w:val="en-US" w:eastAsia="zh-CN"/>
        </w:rPr>
        <w:t>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09"/>
        <w:gridCol w:w="1320"/>
        <w:gridCol w:w="1790"/>
        <w:gridCol w:w="110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职务</w:t>
            </w:r>
          </w:p>
        </w:tc>
        <w:tc>
          <w:tcPr>
            <w:tcW w:w="1320" w:type="dxa"/>
            <w:vAlign w:val="center"/>
          </w:tcPr>
          <w:p>
            <w:pPr>
              <w:jc w:val="center"/>
              <w:rPr>
                <w:b/>
                <w:sz w:val="21"/>
                <w:szCs w:val="21"/>
              </w:rPr>
            </w:pPr>
            <w:r>
              <w:rPr>
                <w:rFonts w:hint="eastAsia"/>
                <w:b/>
                <w:sz w:val="21"/>
                <w:szCs w:val="21"/>
              </w:rPr>
              <w:t>注册级别</w:t>
            </w:r>
          </w:p>
        </w:tc>
        <w:tc>
          <w:tcPr>
            <w:tcW w:w="1790" w:type="dxa"/>
            <w:vAlign w:val="center"/>
          </w:tcPr>
          <w:p>
            <w:pPr>
              <w:jc w:val="center"/>
              <w:rPr>
                <w:b/>
                <w:sz w:val="21"/>
                <w:szCs w:val="21"/>
              </w:rPr>
            </w:pPr>
            <w:r>
              <w:rPr>
                <w:rFonts w:hint="eastAsia"/>
                <w:b/>
                <w:sz w:val="21"/>
                <w:szCs w:val="21"/>
              </w:rPr>
              <w:t>审核员注册号</w:t>
            </w:r>
          </w:p>
        </w:tc>
        <w:tc>
          <w:tcPr>
            <w:tcW w:w="184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309" w:type="dxa"/>
            <w:vAlign w:val="center"/>
          </w:tcPr>
          <w:p>
            <w:pPr>
              <w:jc w:val="center"/>
              <w:rPr>
                <w:b/>
                <w:sz w:val="21"/>
                <w:szCs w:val="21"/>
              </w:rPr>
            </w:pPr>
            <w:r>
              <w:rPr>
                <w:b/>
                <w:sz w:val="21"/>
                <w:szCs w:val="21"/>
              </w:rPr>
              <w:t>组长</w:t>
            </w:r>
          </w:p>
        </w:tc>
        <w:tc>
          <w:tcPr>
            <w:tcW w:w="1320" w:type="dxa"/>
            <w:vAlign w:val="center"/>
          </w:tcPr>
          <w:p>
            <w:pPr>
              <w:jc w:val="center"/>
              <w:rPr>
                <w:b/>
                <w:sz w:val="21"/>
                <w:szCs w:val="21"/>
              </w:rPr>
            </w:pPr>
            <w:r>
              <w:rPr>
                <w:b/>
                <w:sz w:val="21"/>
                <w:szCs w:val="21"/>
              </w:rPr>
              <w:t>审核员</w:t>
            </w:r>
          </w:p>
        </w:tc>
        <w:tc>
          <w:tcPr>
            <w:tcW w:w="1790" w:type="dxa"/>
            <w:vAlign w:val="center"/>
          </w:tcPr>
          <w:p>
            <w:pPr>
              <w:jc w:val="center"/>
              <w:rPr>
                <w:b/>
                <w:sz w:val="21"/>
                <w:szCs w:val="21"/>
              </w:rPr>
            </w:pPr>
            <w:r>
              <w:rPr>
                <w:b w:val="0"/>
                <w:bCs/>
                <w:sz w:val="21"/>
                <w:szCs w:val="21"/>
              </w:rPr>
              <w:t>2018-N1QMS-2205805</w:t>
            </w:r>
          </w:p>
        </w:tc>
        <w:tc>
          <w:tcPr>
            <w:tcW w:w="1844" w:type="dxa"/>
            <w:gridSpan w:val="2"/>
            <w:vAlign w:val="center"/>
          </w:tcPr>
          <w:p>
            <w:pPr>
              <w:jc w:val="center"/>
              <w:rPr>
                <w:b/>
                <w:sz w:val="21"/>
                <w:szCs w:val="21"/>
              </w:rPr>
            </w:pPr>
            <w:r>
              <w:rPr>
                <w:b/>
                <w:sz w:val="21"/>
                <w:szCs w:val="21"/>
              </w:rPr>
              <w:t>33.02.01</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角色</w:t>
            </w:r>
          </w:p>
        </w:tc>
        <w:tc>
          <w:tcPr>
            <w:tcW w:w="668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09" w:type="dxa"/>
            <w:vAlign w:val="center"/>
          </w:tcPr>
          <w:p>
            <w:pPr>
              <w:jc w:val="center"/>
              <w:rPr>
                <w:b/>
                <w:sz w:val="21"/>
                <w:szCs w:val="21"/>
              </w:rPr>
            </w:pPr>
          </w:p>
        </w:tc>
        <w:tc>
          <w:tcPr>
            <w:tcW w:w="668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08"/>
        <w:gridCol w:w="441"/>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8"/>
                <w:szCs w:val="18"/>
              </w:rPr>
            </w:pPr>
            <w:r>
              <w:rPr>
                <w:rFonts w:hint="eastAsia" w:ascii="宋体" w:hAnsi="宋体"/>
                <w:b/>
                <w:sz w:val="18"/>
                <w:szCs w:val="18"/>
              </w:rPr>
              <w:t>受审核方名称</w:t>
            </w:r>
          </w:p>
        </w:tc>
        <w:tc>
          <w:tcPr>
            <w:tcW w:w="4647" w:type="dxa"/>
            <w:gridSpan w:val="4"/>
          </w:tcPr>
          <w:p>
            <w:pPr>
              <w:spacing w:line="260" w:lineRule="exact"/>
              <w:rPr>
                <w:rFonts w:ascii="宋体"/>
                <w:b/>
                <w:color w:val="FF0000"/>
                <w:sz w:val="18"/>
                <w:szCs w:val="18"/>
              </w:rPr>
            </w:pPr>
            <w:r>
              <w:rPr>
                <w:rFonts w:hint="eastAsia" w:ascii="宋体"/>
                <w:b/>
                <w:color w:val="FF0000"/>
                <w:sz w:val="18"/>
                <w:szCs w:val="18"/>
              </w:rPr>
              <w:t>北京中软智控信息技术有限公司</w:t>
            </w:r>
          </w:p>
        </w:tc>
        <w:tc>
          <w:tcPr>
            <w:tcW w:w="1441" w:type="dxa"/>
            <w:vAlign w:val="center"/>
          </w:tcPr>
          <w:p>
            <w:pPr>
              <w:spacing w:line="260" w:lineRule="exact"/>
              <w:jc w:val="center"/>
              <w:rPr>
                <w:rFonts w:ascii="宋体"/>
                <w:b/>
                <w:sz w:val="18"/>
                <w:szCs w:val="18"/>
              </w:rPr>
            </w:pPr>
            <w:r>
              <w:rPr>
                <w:rFonts w:hint="eastAsia" w:ascii="宋体" w:hAnsi="宋体"/>
                <w:b/>
                <w:sz w:val="18"/>
                <w:szCs w:val="18"/>
              </w:rPr>
              <w:t>组织人数及</w:t>
            </w:r>
          </w:p>
          <w:p>
            <w:pPr>
              <w:spacing w:line="200" w:lineRule="exact"/>
              <w:rPr>
                <w:b/>
                <w:spacing w:val="-20"/>
                <w:sz w:val="18"/>
                <w:szCs w:val="18"/>
              </w:rPr>
            </w:pPr>
            <w:r>
              <w:rPr>
                <w:rFonts w:hint="eastAsia" w:ascii="宋体" w:hAnsi="宋体"/>
                <w:b/>
                <w:sz w:val="18"/>
                <w:szCs w:val="18"/>
              </w:rPr>
              <w:t>变动情况核实</w:t>
            </w:r>
          </w:p>
        </w:tc>
        <w:tc>
          <w:tcPr>
            <w:tcW w:w="1500" w:type="dxa"/>
          </w:tcPr>
          <w:p>
            <w:pPr>
              <w:spacing w:line="260" w:lineRule="exact"/>
              <w:rPr>
                <w:rFonts w:hint="default" w:ascii="宋体" w:eastAsia="宋体"/>
                <w:b/>
                <w:sz w:val="18"/>
                <w:szCs w:val="18"/>
                <w:lang w:val="en-US" w:eastAsia="zh-CN"/>
              </w:rPr>
            </w:pPr>
            <w:r>
              <w:rPr>
                <w:rFonts w:hint="eastAsia" w:ascii="宋体"/>
                <w:b/>
                <w:sz w:val="18"/>
                <w:szCs w:val="18"/>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8"/>
                <w:szCs w:val="18"/>
              </w:rPr>
            </w:pPr>
            <w:r>
              <w:rPr>
                <w:rFonts w:hint="eastAsia" w:ascii="宋体" w:hAnsi="宋体"/>
                <w:b/>
                <w:sz w:val="18"/>
                <w:szCs w:val="18"/>
              </w:rPr>
              <w:t>注册地址</w:t>
            </w:r>
          </w:p>
        </w:tc>
        <w:tc>
          <w:tcPr>
            <w:tcW w:w="4647" w:type="dxa"/>
            <w:gridSpan w:val="4"/>
          </w:tcPr>
          <w:p>
            <w:pPr>
              <w:rPr>
                <w:rFonts w:ascii="宋体"/>
                <w:b/>
                <w:sz w:val="18"/>
                <w:szCs w:val="18"/>
              </w:rPr>
            </w:pPr>
            <w:r>
              <w:rPr>
                <w:rFonts w:hint="eastAsia" w:ascii="宋体"/>
                <w:b/>
                <w:sz w:val="18"/>
                <w:szCs w:val="18"/>
              </w:rPr>
              <w:t>北京市海淀区上地十街1号院1号楼18层1805</w:t>
            </w:r>
          </w:p>
        </w:tc>
        <w:tc>
          <w:tcPr>
            <w:tcW w:w="1441" w:type="dxa"/>
            <w:vMerge w:val="restart"/>
            <w:vAlign w:val="center"/>
          </w:tcPr>
          <w:p>
            <w:pPr>
              <w:jc w:val="center"/>
              <w:rPr>
                <w:rFonts w:ascii="宋体"/>
                <w:b/>
                <w:sz w:val="18"/>
                <w:szCs w:val="18"/>
              </w:rPr>
            </w:pPr>
            <w:r>
              <w:rPr>
                <w:rFonts w:hint="eastAsia" w:ascii="宋体" w:hAnsi="宋体"/>
                <w:b/>
                <w:sz w:val="18"/>
                <w:szCs w:val="18"/>
              </w:rPr>
              <w:t>邮编</w:t>
            </w:r>
          </w:p>
        </w:tc>
        <w:tc>
          <w:tcPr>
            <w:tcW w:w="1500" w:type="dxa"/>
          </w:tcPr>
          <w:p>
            <w:pP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18"/>
                <w:szCs w:val="18"/>
              </w:rPr>
            </w:pPr>
            <w:r>
              <w:rPr>
                <w:rFonts w:hint="eastAsia" w:ascii="宋体" w:hAnsi="宋体"/>
                <w:b/>
                <w:sz w:val="18"/>
                <w:szCs w:val="18"/>
              </w:rPr>
              <w:t>经营地址</w:t>
            </w:r>
          </w:p>
        </w:tc>
        <w:tc>
          <w:tcPr>
            <w:tcW w:w="4647" w:type="dxa"/>
            <w:gridSpan w:val="4"/>
          </w:tcPr>
          <w:p>
            <w:pPr>
              <w:rPr>
                <w:rFonts w:ascii="宋体"/>
                <w:b/>
                <w:sz w:val="18"/>
                <w:szCs w:val="18"/>
              </w:rPr>
            </w:pPr>
            <w:r>
              <w:rPr>
                <w:rFonts w:hint="eastAsia" w:ascii="宋体"/>
                <w:b/>
                <w:sz w:val="18"/>
                <w:szCs w:val="18"/>
              </w:rPr>
              <w:t>北京市海淀区上地十街1号院1号楼18层1805</w:t>
            </w:r>
          </w:p>
        </w:tc>
        <w:tc>
          <w:tcPr>
            <w:tcW w:w="1441" w:type="dxa"/>
            <w:vMerge w:val="continue"/>
            <w:vAlign w:val="center"/>
          </w:tcPr>
          <w:p>
            <w:pPr>
              <w:jc w:val="center"/>
              <w:rPr>
                <w:rFonts w:ascii="宋体"/>
                <w:b/>
                <w:sz w:val="18"/>
                <w:szCs w:val="18"/>
              </w:rPr>
            </w:pPr>
          </w:p>
        </w:tc>
        <w:tc>
          <w:tcPr>
            <w:tcW w:w="1500" w:type="dxa"/>
          </w:tcPr>
          <w:p>
            <w:pP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spacing w:line="320" w:lineRule="exact"/>
              <w:rPr>
                <w:rFonts w:ascii="宋体"/>
                <w:b/>
                <w:sz w:val="18"/>
                <w:szCs w:val="18"/>
              </w:rPr>
            </w:pPr>
            <w:r>
              <w:rPr>
                <w:rFonts w:hint="eastAsia" w:ascii="宋体" w:hAnsi="宋体"/>
                <w:b/>
                <w:color w:val="000000" w:themeColor="text1"/>
                <w:sz w:val="18"/>
                <w:szCs w:val="18"/>
              </w:rPr>
              <w:t>联系人</w:t>
            </w:r>
          </w:p>
        </w:tc>
        <w:tc>
          <w:tcPr>
            <w:tcW w:w="1689" w:type="dxa"/>
            <w:vAlign w:val="center"/>
          </w:tcPr>
          <w:p>
            <w:pPr>
              <w:spacing w:line="320" w:lineRule="exact"/>
              <w:jc w:val="center"/>
              <w:rPr>
                <w:rFonts w:ascii="宋体"/>
                <w:b/>
                <w:sz w:val="18"/>
                <w:szCs w:val="18"/>
              </w:rPr>
            </w:pPr>
            <w:r>
              <w:rPr>
                <w:rFonts w:hint="eastAsia" w:ascii="宋体" w:hAnsi="宋体"/>
                <w:b/>
                <w:color w:val="000000" w:themeColor="text1"/>
                <w:sz w:val="18"/>
                <w:szCs w:val="18"/>
              </w:rPr>
              <w:t>韩瑜</w:t>
            </w:r>
          </w:p>
        </w:tc>
        <w:tc>
          <w:tcPr>
            <w:tcW w:w="1109" w:type="dxa"/>
            <w:vAlign w:val="center"/>
          </w:tcPr>
          <w:p>
            <w:pPr>
              <w:spacing w:line="320" w:lineRule="exact"/>
              <w:jc w:val="center"/>
              <w:rPr>
                <w:rFonts w:ascii="宋体"/>
                <w:b/>
                <w:sz w:val="18"/>
                <w:szCs w:val="18"/>
              </w:rPr>
            </w:pPr>
            <w:r>
              <w:rPr>
                <w:rFonts w:hint="eastAsia" w:ascii="宋体" w:hAnsi="宋体"/>
                <w:b/>
                <w:color w:val="000000" w:themeColor="text1"/>
                <w:sz w:val="18"/>
                <w:szCs w:val="18"/>
              </w:rPr>
              <w:t>电话</w:t>
            </w:r>
          </w:p>
        </w:tc>
        <w:tc>
          <w:tcPr>
            <w:tcW w:w="1849" w:type="dxa"/>
            <w:gridSpan w:val="2"/>
            <w:vAlign w:val="center"/>
          </w:tcPr>
          <w:p>
            <w:pPr>
              <w:spacing w:line="320" w:lineRule="exact"/>
              <w:rPr>
                <w:rFonts w:ascii="宋体"/>
                <w:b/>
                <w:sz w:val="18"/>
                <w:szCs w:val="18"/>
              </w:rPr>
            </w:pPr>
            <w:r>
              <w:rPr>
                <w:rFonts w:ascii="宋体" w:hAnsi="宋体"/>
                <w:b/>
                <w:color w:val="000000" w:themeColor="text1"/>
                <w:sz w:val="18"/>
                <w:szCs w:val="18"/>
              </w:rPr>
              <w:t>13401114338</w:t>
            </w:r>
          </w:p>
        </w:tc>
        <w:tc>
          <w:tcPr>
            <w:tcW w:w="1441" w:type="dxa"/>
            <w:vAlign w:val="center"/>
          </w:tcPr>
          <w:p>
            <w:pPr>
              <w:spacing w:line="320" w:lineRule="exact"/>
              <w:rPr>
                <w:rFonts w:ascii="宋体"/>
                <w:b/>
                <w:sz w:val="18"/>
                <w:szCs w:val="18"/>
              </w:rPr>
            </w:pPr>
            <w:r>
              <w:rPr>
                <w:rFonts w:hint="eastAsia" w:ascii="宋体" w:hAnsi="宋体"/>
                <w:b/>
                <w:color w:val="000000" w:themeColor="text1"/>
                <w:sz w:val="18"/>
                <w:szCs w:val="18"/>
              </w:rPr>
              <w:t>传真</w:t>
            </w:r>
          </w:p>
        </w:tc>
        <w:tc>
          <w:tcPr>
            <w:tcW w:w="1500" w:type="dxa"/>
            <w:vAlign w:val="center"/>
          </w:tcPr>
          <w:p>
            <w:pPr>
              <w:spacing w:line="320" w:lineRule="exact"/>
              <w:jc w:val="center"/>
              <w:rPr>
                <w:rFonts w:ascii="宋体"/>
                <w:b/>
                <w:sz w:val="18"/>
                <w:szCs w:val="18"/>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spacing w:line="320" w:lineRule="exact"/>
              <w:rPr>
                <w:rFonts w:ascii="宋体" w:hAnsi="宋体"/>
                <w:b/>
                <w:sz w:val="18"/>
                <w:szCs w:val="18"/>
              </w:rPr>
            </w:pPr>
            <w:r>
              <w:rPr>
                <w:rFonts w:hint="eastAsia" w:ascii="宋体" w:hAnsi="宋体"/>
                <w:b/>
                <w:color w:val="000000" w:themeColor="text1"/>
                <w:spacing w:val="-20"/>
                <w:sz w:val="18"/>
                <w:szCs w:val="18"/>
              </w:rPr>
              <w:t>法人代表</w:t>
            </w:r>
          </w:p>
        </w:tc>
        <w:tc>
          <w:tcPr>
            <w:tcW w:w="1689" w:type="dxa"/>
            <w:vAlign w:val="center"/>
          </w:tcPr>
          <w:p>
            <w:pPr>
              <w:spacing w:line="320" w:lineRule="exact"/>
              <w:jc w:val="center"/>
              <w:rPr>
                <w:rFonts w:ascii="宋体" w:hAnsi="宋体"/>
                <w:b/>
                <w:sz w:val="18"/>
                <w:szCs w:val="18"/>
              </w:rPr>
            </w:pPr>
            <w:r>
              <w:rPr>
                <w:rFonts w:hint="eastAsia" w:ascii="宋体" w:hAnsi="宋体"/>
                <w:b/>
                <w:color w:val="000000" w:themeColor="text1"/>
                <w:sz w:val="18"/>
                <w:szCs w:val="18"/>
              </w:rPr>
              <w:t>黄训斌</w:t>
            </w:r>
          </w:p>
        </w:tc>
        <w:tc>
          <w:tcPr>
            <w:tcW w:w="1109" w:type="dxa"/>
            <w:vAlign w:val="center"/>
          </w:tcPr>
          <w:p>
            <w:pPr>
              <w:spacing w:line="320" w:lineRule="exact"/>
              <w:jc w:val="center"/>
              <w:rPr>
                <w:rFonts w:ascii="宋体" w:hAnsi="宋体"/>
                <w:b/>
                <w:sz w:val="18"/>
                <w:szCs w:val="18"/>
              </w:rPr>
            </w:pPr>
            <w:r>
              <w:rPr>
                <w:rFonts w:hint="eastAsia" w:ascii="宋体" w:hAnsi="宋体"/>
                <w:b/>
                <w:color w:val="000000" w:themeColor="text1"/>
                <w:sz w:val="18"/>
                <w:szCs w:val="18"/>
              </w:rPr>
              <w:t>最高管理者</w:t>
            </w:r>
          </w:p>
        </w:tc>
        <w:tc>
          <w:tcPr>
            <w:tcW w:w="1408" w:type="dxa"/>
            <w:vAlign w:val="center"/>
          </w:tcPr>
          <w:p>
            <w:pPr>
              <w:spacing w:line="320" w:lineRule="exact"/>
              <w:rPr>
                <w:rFonts w:ascii="宋体" w:hAnsi="宋体"/>
                <w:b/>
                <w:sz w:val="18"/>
                <w:szCs w:val="18"/>
              </w:rPr>
            </w:pPr>
            <w:r>
              <w:rPr>
                <w:rFonts w:hint="eastAsia" w:ascii="宋体" w:hAnsi="宋体"/>
                <w:b/>
                <w:color w:val="000000" w:themeColor="text1"/>
                <w:sz w:val="18"/>
                <w:szCs w:val="18"/>
              </w:rPr>
              <w:t>黄训斌</w:t>
            </w:r>
          </w:p>
        </w:tc>
        <w:tc>
          <w:tcPr>
            <w:tcW w:w="1882" w:type="dxa"/>
            <w:gridSpan w:val="2"/>
            <w:vAlign w:val="center"/>
          </w:tcPr>
          <w:p>
            <w:pPr>
              <w:spacing w:line="320" w:lineRule="exact"/>
              <w:rPr>
                <w:rFonts w:ascii="宋体" w:hAnsi="宋体"/>
                <w:b/>
                <w:sz w:val="18"/>
                <w:szCs w:val="18"/>
              </w:rPr>
            </w:pPr>
            <w:r>
              <w:rPr>
                <w:rFonts w:hint="eastAsia" w:ascii="宋体" w:hAnsi="宋体"/>
                <w:b/>
                <w:color w:val="000000" w:themeColor="text1"/>
                <w:sz w:val="18"/>
                <w:szCs w:val="18"/>
              </w:rPr>
              <w:t>体系负责人</w:t>
            </w:r>
          </w:p>
        </w:tc>
        <w:tc>
          <w:tcPr>
            <w:tcW w:w="1500" w:type="dxa"/>
            <w:vAlign w:val="center"/>
          </w:tcPr>
          <w:p>
            <w:pPr>
              <w:spacing w:line="320" w:lineRule="exact"/>
              <w:jc w:val="center"/>
              <w:rPr>
                <w:rFonts w:ascii="宋体"/>
                <w:b/>
                <w:sz w:val="18"/>
                <w:szCs w:val="18"/>
              </w:rPr>
            </w:pPr>
            <w:r>
              <w:rPr>
                <w:rFonts w:hint="eastAsia" w:ascii="宋体" w:hAnsi="宋体"/>
                <w:b/>
                <w:color w:val="000000" w:themeColor="text1"/>
                <w:sz w:val="18"/>
                <w:szCs w:val="18"/>
              </w:rPr>
              <w:t>韩瑜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2218" w:type="dxa"/>
            <w:gridSpan w:val="2"/>
            <w:vAlign w:val="center"/>
          </w:tcPr>
          <w:p>
            <w:pPr>
              <w:jc w:val="center"/>
              <w:rPr>
                <w:rFonts w:ascii="宋体" w:hAnsi="宋体"/>
                <w:b/>
                <w:sz w:val="18"/>
                <w:szCs w:val="18"/>
              </w:rPr>
            </w:pPr>
            <w:r>
              <w:rPr>
                <w:rFonts w:hint="eastAsia" w:ascii="宋体" w:hAnsi="宋体"/>
                <w:b/>
                <w:sz w:val="18"/>
                <w:szCs w:val="18"/>
              </w:rPr>
              <w:t>审核日期</w:t>
            </w:r>
          </w:p>
        </w:tc>
        <w:tc>
          <w:tcPr>
            <w:tcW w:w="2798" w:type="dxa"/>
            <w:gridSpan w:val="2"/>
            <w:vAlign w:val="center"/>
          </w:tcPr>
          <w:p>
            <w:pPr>
              <w:rPr>
                <w:rFonts w:ascii="宋体" w:hAnsi="宋体"/>
                <w:b/>
                <w:sz w:val="18"/>
                <w:szCs w:val="18"/>
              </w:rPr>
            </w:pPr>
            <w:bookmarkStart w:id="12" w:name="审核日期"/>
            <w:r>
              <w:rPr>
                <w:rFonts w:ascii="宋体" w:hAnsi="宋体"/>
                <w:b/>
                <w:sz w:val="18"/>
                <w:szCs w:val="18"/>
              </w:rPr>
              <w:t>2020年08月</w:t>
            </w:r>
            <w:r>
              <w:rPr>
                <w:rFonts w:hint="eastAsia" w:ascii="宋体" w:hAnsi="宋体"/>
                <w:b/>
                <w:sz w:val="18"/>
                <w:szCs w:val="18"/>
                <w:lang w:val="en-US" w:eastAsia="zh-CN"/>
              </w:rPr>
              <w:t>7</w:t>
            </w:r>
            <w:r>
              <w:rPr>
                <w:rFonts w:ascii="宋体" w:hAnsi="宋体"/>
                <w:b/>
                <w:sz w:val="18"/>
                <w:szCs w:val="18"/>
              </w:rPr>
              <w:t>日 上午至2020年08月</w:t>
            </w:r>
            <w:r>
              <w:rPr>
                <w:rFonts w:hint="eastAsia" w:ascii="宋体" w:hAnsi="宋体"/>
                <w:b/>
                <w:sz w:val="18"/>
                <w:szCs w:val="18"/>
                <w:lang w:val="en-US" w:eastAsia="zh-CN"/>
              </w:rPr>
              <w:t>7</w:t>
            </w:r>
            <w:r>
              <w:rPr>
                <w:rFonts w:ascii="宋体" w:hAnsi="宋体"/>
                <w:b/>
                <w:sz w:val="18"/>
                <w:szCs w:val="18"/>
              </w:rPr>
              <w:t>日 下午</w:t>
            </w:r>
            <w:bookmarkEnd w:id="12"/>
          </w:p>
        </w:tc>
        <w:tc>
          <w:tcPr>
            <w:tcW w:w="1849" w:type="dxa"/>
            <w:gridSpan w:val="2"/>
            <w:vAlign w:val="center"/>
          </w:tcPr>
          <w:p>
            <w:pPr>
              <w:rPr>
                <w:rFonts w:ascii="宋体" w:hAnsi="宋体"/>
                <w:b/>
                <w:sz w:val="18"/>
                <w:szCs w:val="18"/>
              </w:rPr>
            </w:pPr>
            <w:r>
              <w:rPr>
                <w:rFonts w:hint="eastAsia" w:ascii="宋体" w:hAnsi="宋体"/>
                <w:b/>
                <w:sz w:val="18"/>
                <w:szCs w:val="18"/>
              </w:rPr>
              <w:t>一体化审核</w:t>
            </w:r>
          </w:p>
        </w:tc>
        <w:tc>
          <w:tcPr>
            <w:tcW w:w="2941" w:type="dxa"/>
            <w:gridSpan w:val="2"/>
            <w:vAlign w:val="center"/>
          </w:tcPr>
          <w:p>
            <w:pPr>
              <w:rPr>
                <w:rFonts w:ascii="宋体" w:hAnsi="宋体"/>
                <w:b/>
                <w:sz w:val="18"/>
                <w:szCs w:val="18"/>
              </w:rPr>
            </w:pPr>
            <w:r>
              <w:rPr>
                <w:rFonts w:hint="eastAsia" w:ascii="宋体" w:hAnsi="宋体"/>
                <w:b/>
                <w:sz w:val="18"/>
                <w:szCs w:val="18"/>
              </w:rPr>
              <w:t>□是</w:t>
            </w:r>
            <w:r>
              <w:rPr>
                <w:rFonts w:hint="eastAsia" w:ascii="宋体" w:hAnsi="宋体"/>
                <w:b/>
                <w:sz w:val="18"/>
                <w:szCs w:val="18"/>
              </w:rPr>
              <w:sym w:font="Wingdings 2" w:char="0052"/>
            </w:r>
            <w:r>
              <w:rPr>
                <w:rFonts w:hint="eastAsia" w:ascii="宋体" w:hAnsi="宋体"/>
                <w:b/>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18"/>
                <w:szCs w:val="18"/>
              </w:rPr>
            </w:pPr>
            <w:r>
              <w:rPr>
                <w:rFonts w:hint="eastAsia" w:ascii="宋体" w:hAnsi="宋体"/>
                <w:b/>
                <w:sz w:val="18"/>
                <w:szCs w:val="18"/>
              </w:rPr>
              <w:t>是否要求变更</w:t>
            </w:r>
          </w:p>
          <w:p>
            <w:pPr>
              <w:spacing w:line="180" w:lineRule="exact"/>
              <w:jc w:val="center"/>
              <w:rPr>
                <w:rFonts w:ascii="宋体" w:hAnsi="宋体"/>
                <w:b/>
                <w:sz w:val="18"/>
                <w:szCs w:val="18"/>
              </w:rPr>
            </w:pPr>
          </w:p>
        </w:tc>
        <w:tc>
          <w:tcPr>
            <w:tcW w:w="1177" w:type="dxa"/>
            <w:vAlign w:val="center"/>
          </w:tcPr>
          <w:p>
            <w:pPr>
              <w:spacing w:line="260" w:lineRule="exact"/>
              <w:rPr>
                <w:rFonts w:ascii="宋体" w:hAnsi="宋体"/>
                <w:b/>
                <w:sz w:val="18"/>
                <w:szCs w:val="18"/>
              </w:rPr>
            </w:pPr>
            <w:r>
              <w:rPr>
                <w:rFonts w:hint="eastAsia" w:ascii="宋体" w:hAnsi="宋体"/>
                <w:b/>
                <w:sz w:val="18"/>
                <w:szCs w:val="18"/>
              </w:rPr>
              <w:sym w:font="Wingdings 2" w:char="0052"/>
            </w:r>
            <w:r>
              <w:rPr>
                <w:rFonts w:hint="eastAsia" w:ascii="宋体" w:hAnsi="宋体"/>
                <w:b/>
                <w:sz w:val="18"/>
                <w:szCs w:val="18"/>
              </w:rPr>
              <w:t>是</w:t>
            </w:r>
          </w:p>
          <w:p>
            <w:pPr>
              <w:spacing w:line="260" w:lineRule="exact"/>
              <w:jc w:val="center"/>
              <w:rPr>
                <w:rFonts w:ascii="宋体" w:hAnsi="宋体"/>
                <w:b/>
                <w:sz w:val="18"/>
                <w:szCs w:val="18"/>
              </w:rPr>
            </w:pPr>
          </w:p>
          <w:p>
            <w:pPr>
              <w:spacing w:line="260" w:lineRule="exact"/>
              <w:rPr>
                <w:rFonts w:ascii="宋体" w:hAnsi="宋体"/>
                <w:b/>
                <w:sz w:val="18"/>
                <w:szCs w:val="18"/>
              </w:rPr>
            </w:pPr>
            <w:r>
              <w:rPr>
                <w:rFonts w:hint="eastAsia" w:ascii="宋体" w:hAnsi="宋体"/>
                <w:b/>
                <w:sz w:val="18"/>
                <w:szCs w:val="18"/>
              </w:rPr>
              <w:sym w:font="Wingdings 2" w:char="00A3"/>
            </w:r>
            <w:r>
              <w:rPr>
                <w:rFonts w:hint="eastAsia" w:ascii="宋体" w:hAnsi="宋体"/>
                <w:b/>
                <w:sz w:val="18"/>
                <w:szCs w:val="18"/>
              </w:rPr>
              <w:t>否</w:t>
            </w:r>
          </w:p>
        </w:tc>
        <w:tc>
          <w:tcPr>
            <w:tcW w:w="7588" w:type="dxa"/>
            <w:gridSpan w:val="6"/>
          </w:tcPr>
          <w:p>
            <w:pPr>
              <w:spacing w:line="360" w:lineRule="exact"/>
              <w:rPr>
                <w:rFonts w:ascii="宋体" w:hAnsi="宋体"/>
                <w:b/>
                <w:sz w:val="18"/>
                <w:szCs w:val="18"/>
              </w:rPr>
            </w:pPr>
            <w:r>
              <w:rPr>
                <w:rFonts w:hint="eastAsia" w:ascii="宋体" w:hAnsi="宋体"/>
                <w:b/>
                <w:sz w:val="18"/>
                <w:szCs w:val="18"/>
              </w:rPr>
              <w:t>变更的认证范围</w:t>
            </w:r>
            <w:r>
              <w:rPr>
                <w:rFonts w:ascii="宋体" w:hAnsi="宋体"/>
                <w:b/>
                <w:sz w:val="18"/>
                <w:szCs w:val="18"/>
              </w:rPr>
              <w:t xml:space="preserve">: </w:t>
            </w:r>
            <w:r>
              <w:rPr>
                <w:rFonts w:hint="eastAsia" w:ascii="宋体" w:hAnsi="宋体"/>
                <w:b/>
                <w:sz w:val="18"/>
                <w:szCs w:val="18"/>
                <w:lang w:val="en-US" w:eastAsia="zh-CN"/>
              </w:rPr>
              <w:t>应用软件开发</w:t>
            </w:r>
            <w:r>
              <w:rPr>
                <w:rFonts w:ascii="宋体" w:hAnsi="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18"/>
                <w:szCs w:val="18"/>
              </w:rPr>
            </w:pPr>
            <w:r>
              <w:rPr>
                <w:rFonts w:hint="eastAsia" w:ascii="宋体" w:hAnsi="宋体"/>
                <w:b/>
                <w:sz w:val="18"/>
                <w:szCs w:val="18"/>
              </w:rPr>
              <w:t>专业代码</w:t>
            </w:r>
          </w:p>
        </w:tc>
        <w:tc>
          <w:tcPr>
            <w:tcW w:w="1689" w:type="dxa"/>
          </w:tcPr>
          <w:p>
            <w:pPr>
              <w:spacing w:line="260" w:lineRule="exact"/>
              <w:rPr>
                <w:rFonts w:ascii="宋体" w:hAnsi="宋体"/>
                <w:b/>
                <w:sz w:val="18"/>
                <w:szCs w:val="18"/>
              </w:rPr>
            </w:pPr>
            <w:r>
              <w:rPr>
                <w:rFonts w:ascii="宋体" w:hAnsi="宋体"/>
                <w:b/>
                <w:sz w:val="18"/>
                <w:szCs w:val="18"/>
              </w:rPr>
              <w:t>33.02.01</w:t>
            </w:r>
          </w:p>
        </w:tc>
        <w:tc>
          <w:tcPr>
            <w:tcW w:w="1109" w:type="dxa"/>
            <w:vAlign w:val="center"/>
          </w:tcPr>
          <w:p>
            <w:pPr>
              <w:spacing w:line="260" w:lineRule="exact"/>
              <w:jc w:val="center"/>
              <w:rPr>
                <w:rFonts w:ascii="宋体" w:hAnsi="宋体"/>
                <w:b/>
                <w:sz w:val="18"/>
                <w:szCs w:val="18"/>
              </w:rPr>
            </w:pPr>
            <w:r>
              <w:rPr>
                <w:rFonts w:hint="eastAsia" w:ascii="宋体" w:hAnsi="宋体"/>
                <w:b/>
                <w:sz w:val="18"/>
                <w:szCs w:val="18"/>
              </w:rPr>
              <w:t>证书有</w:t>
            </w:r>
          </w:p>
          <w:p>
            <w:pPr>
              <w:spacing w:line="260" w:lineRule="exact"/>
              <w:jc w:val="center"/>
              <w:rPr>
                <w:rFonts w:ascii="宋体" w:hAnsi="宋体"/>
                <w:b/>
                <w:sz w:val="18"/>
                <w:szCs w:val="18"/>
              </w:rPr>
            </w:pPr>
            <w:r>
              <w:rPr>
                <w:rFonts w:hint="eastAsia" w:ascii="宋体" w:hAnsi="宋体"/>
                <w:b/>
                <w:sz w:val="18"/>
                <w:szCs w:val="18"/>
              </w:rPr>
              <w:t>效期</w:t>
            </w:r>
          </w:p>
        </w:tc>
        <w:tc>
          <w:tcPr>
            <w:tcW w:w="1849" w:type="dxa"/>
            <w:gridSpan w:val="2"/>
          </w:tcPr>
          <w:p>
            <w:pPr>
              <w:spacing w:line="260" w:lineRule="exact"/>
              <w:rPr>
                <w:rFonts w:hint="default" w:ascii="宋体" w:hAnsi="宋体" w:eastAsia="宋体"/>
                <w:b/>
                <w:sz w:val="18"/>
                <w:szCs w:val="18"/>
                <w:lang w:val="en-US" w:eastAsia="zh-CN"/>
              </w:rPr>
            </w:pPr>
            <w:r>
              <w:rPr>
                <w:rFonts w:hint="eastAsia" w:ascii="宋体" w:hAnsi="宋体"/>
                <w:b/>
                <w:sz w:val="18"/>
                <w:szCs w:val="18"/>
                <w:lang w:val="en-US" w:eastAsia="zh-CN"/>
              </w:rPr>
              <w:t>2021年8月</w:t>
            </w:r>
          </w:p>
        </w:tc>
        <w:tc>
          <w:tcPr>
            <w:tcW w:w="1441" w:type="dxa"/>
            <w:vAlign w:val="center"/>
          </w:tcPr>
          <w:p>
            <w:pPr>
              <w:spacing w:line="260" w:lineRule="exact"/>
              <w:jc w:val="center"/>
              <w:rPr>
                <w:rFonts w:ascii="宋体" w:hAnsi="宋体"/>
                <w:b/>
                <w:sz w:val="18"/>
                <w:szCs w:val="18"/>
              </w:rPr>
            </w:pPr>
            <w:r>
              <w:rPr>
                <w:rFonts w:hint="eastAsia" w:ascii="宋体" w:hAnsi="宋体"/>
                <w:b/>
                <w:sz w:val="18"/>
                <w:szCs w:val="18"/>
              </w:rPr>
              <w:t>上年度</w:t>
            </w:r>
          </w:p>
          <w:p>
            <w:pPr>
              <w:spacing w:line="260" w:lineRule="exact"/>
              <w:jc w:val="center"/>
              <w:rPr>
                <w:rFonts w:ascii="宋体" w:hAnsi="宋体"/>
                <w:b/>
                <w:sz w:val="18"/>
                <w:szCs w:val="18"/>
              </w:rPr>
            </w:pPr>
            <w:r>
              <w:rPr>
                <w:rFonts w:hint="eastAsia" w:ascii="宋体" w:hAnsi="宋体"/>
                <w:b/>
                <w:sz w:val="18"/>
                <w:szCs w:val="18"/>
              </w:rPr>
              <w:t>审核日期</w:t>
            </w:r>
          </w:p>
        </w:tc>
        <w:tc>
          <w:tcPr>
            <w:tcW w:w="1500" w:type="dxa"/>
          </w:tcPr>
          <w:p>
            <w:pPr>
              <w:spacing w:line="260" w:lineRule="exact"/>
              <w:rPr>
                <w:rFonts w:hint="default" w:ascii="宋体" w:eastAsia="宋体"/>
                <w:b/>
                <w:sz w:val="18"/>
                <w:szCs w:val="18"/>
                <w:lang w:val="en-US" w:eastAsia="zh-CN"/>
              </w:rPr>
            </w:pPr>
            <w:r>
              <w:rPr>
                <w:rFonts w:hint="eastAsia" w:ascii="宋体"/>
                <w:b/>
                <w:sz w:val="18"/>
                <w:szCs w:val="18"/>
                <w:lang w:val="en-US" w:eastAsia="zh-CN"/>
              </w:rPr>
              <w:t>2019年8月7日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sz w:val="18"/>
          <w:szCs w:val="18"/>
          <w:lang w:val="en-US" w:eastAsia="zh-CN"/>
        </w:rPr>
        <w:t>应用软件开发</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bCs/>
                <w:color w:val="000000" w:themeColor="text1"/>
                <w:sz w:val="18"/>
                <w:szCs w:val="18"/>
              </w:rPr>
            </w:pPr>
            <w:r>
              <w:rPr>
                <w:rFonts w:hint="eastAsia"/>
                <w:bCs/>
                <w:color w:val="000000" w:themeColor="text1"/>
                <w:sz w:val="18"/>
                <w:szCs w:val="18"/>
              </w:rPr>
              <w:t>公司主要客户群是企事业单位；公司主要进行</w:t>
            </w:r>
            <w:r>
              <w:rPr>
                <w:rFonts w:hint="eastAsia"/>
                <w:bCs/>
                <w:color w:val="000000" w:themeColor="text1"/>
                <w:sz w:val="18"/>
                <w:szCs w:val="18"/>
                <w:lang w:val="en-US" w:eastAsia="zh-CN"/>
              </w:rPr>
              <w:t>应用软件开发</w:t>
            </w:r>
          </w:p>
          <w:p>
            <w:pPr>
              <w:spacing w:line="240" w:lineRule="exact"/>
              <w:rPr>
                <w:rFonts w:hint="eastAsia"/>
                <w:bCs/>
                <w:color w:val="000000" w:themeColor="text1"/>
                <w:sz w:val="18"/>
                <w:szCs w:val="18"/>
              </w:rPr>
            </w:pPr>
            <w:r>
              <w:rPr>
                <w:rFonts w:hint="eastAsia"/>
                <w:bCs/>
                <w:color w:val="000000" w:themeColor="text1"/>
                <w:sz w:val="18"/>
                <w:szCs w:val="18"/>
              </w:rPr>
              <w:t>公司于20</w:t>
            </w:r>
            <w:r>
              <w:rPr>
                <w:rFonts w:hint="eastAsia"/>
                <w:bCs/>
                <w:color w:val="000000" w:themeColor="text1"/>
                <w:sz w:val="18"/>
                <w:szCs w:val="18"/>
                <w:lang w:val="en-US" w:eastAsia="zh-CN"/>
              </w:rPr>
              <w:t>20</w:t>
            </w:r>
            <w:r>
              <w:rPr>
                <w:rFonts w:hint="eastAsia"/>
                <w:bCs/>
                <w:color w:val="000000" w:themeColor="text1"/>
                <w:sz w:val="18"/>
                <w:szCs w:val="18"/>
              </w:rPr>
              <w:t>年1月20日依据GB/T19001-2016标准对质量手册\程序文件进行修订</w:t>
            </w:r>
            <w:r>
              <w:rPr>
                <w:rFonts w:hint="eastAsia"/>
                <w:bCs/>
                <w:color w:val="000000" w:themeColor="text1"/>
                <w:sz w:val="18"/>
                <w:szCs w:val="18"/>
                <w:lang w:eastAsia="zh-CN"/>
              </w:rPr>
              <w:t>，</w:t>
            </w:r>
            <w:r>
              <w:rPr>
                <w:rFonts w:hint="eastAsia"/>
                <w:bCs/>
                <w:color w:val="000000" w:themeColor="text1"/>
                <w:sz w:val="18"/>
                <w:szCs w:val="18"/>
                <w:lang w:val="en-US" w:eastAsia="zh-CN"/>
              </w:rPr>
              <w:t>范围进行变更：应用软件开发</w:t>
            </w:r>
            <w:r>
              <w:rPr>
                <w:rFonts w:hint="eastAsia"/>
                <w:bCs/>
                <w:color w:val="000000" w:themeColor="text1"/>
                <w:sz w:val="18"/>
                <w:szCs w:val="18"/>
              </w:rPr>
              <w:t>，目前版本为A/</w:t>
            </w:r>
            <w:r>
              <w:rPr>
                <w:rFonts w:hint="eastAsia"/>
                <w:bCs/>
                <w:color w:val="000000" w:themeColor="text1"/>
                <w:sz w:val="18"/>
                <w:szCs w:val="18"/>
                <w:lang w:val="en-US" w:eastAsia="zh-CN"/>
              </w:rPr>
              <w:t>1</w:t>
            </w:r>
            <w:r>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hint="eastAsia"/>
                <w:bCs/>
                <w:color w:val="000000" w:themeColor="text1"/>
                <w:sz w:val="18"/>
                <w:szCs w:val="18"/>
              </w:rPr>
            </w:pPr>
            <w:r>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pPr>
              <w:spacing w:line="240" w:lineRule="exact"/>
              <w:rPr>
                <w:rFonts w:hint="eastAsia"/>
                <w:bCs/>
                <w:color w:val="000000" w:themeColor="text1"/>
                <w:sz w:val="18"/>
                <w:szCs w:val="18"/>
              </w:rPr>
            </w:pPr>
            <w:r>
              <w:rPr>
                <w:rFonts w:hint="eastAsia"/>
                <w:bCs/>
                <w:color w:val="000000" w:themeColor="text1"/>
                <w:sz w:val="18"/>
                <w:szCs w:val="18"/>
              </w:rPr>
              <w:t>抽《外部和内部环境因素确定表》：</w:t>
            </w:r>
          </w:p>
          <w:p>
            <w:pPr>
              <w:spacing w:line="240" w:lineRule="exact"/>
              <w:rPr>
                <w:rFonts w:hint="eastAsia"/>
                <w:bCs/>
                <w:color w:val="000000" w:themeColor="text1"/>
                <w:sz w:val="18"/>
                <w:szCs w:val="18"/>
              </w:rPr>
            </w:pPr>
            <w:r>
              <w:rPr>
                <w:rFonts w:hint="eastAsia"/>
                <w:bCs/>
                <w:color w:val="000000" w:themeColor="text1"/>
                <w:sz w:val="18"/>
                <w:szCs w:val="18"/>
              </w:rPr>
              <w:t>外部因素：宏观经济因素、竞争力因素、影响工作环境因素、技术因素等</w:t>
            </w:r>
          </w:p>
          <w:p>
            <w:pPr>
              <w:spacing w:line="240" w:lineRule="exact"/>
              <w:rPr>
                <w:rFonts w:hint="eastAsia"/>
                <w:bCs/>
                <w:color w:val="000000" w:themeColor="text1"/>
                <w:sz w:val="18"/>
                <w:szCs w:val="18"/>
              </w:rPr>
            </w:pPr>
            <w:r>
              <w:rPr>
                <w:rFonts w:hint="eastAsia"/>
                <w:bCs/>
                <w:color w:val="000000" w:themeColor="text1"/>
                <w:sz w:val="18"/>
                <w:szCs w:val="18"/>
              </w:rPr>
              <w:t>内部因素：资源因素、人力因素、运营因素、组织治理相关因素等</w:t>
            </w:r>
          </w:p>
          <w:p>
            <w:pPr>
              <w:spacing w:line="240" w:lineRule="exact"/>
              <w:rPr>
                <w:rFonts w:hint="eastAsia" w:ascii="宋体" w:hAnsi="宋体"/>
                <w:b w:val="0"/>
                <w:bCs/>
                <w:sz w:val="18"/>
                <w:szCs w:val="18"/>
              </w:rPr>
            </w:pPr>
            <w:r>
              <w:rPr>
                <w:rFonts w:hint="eastAsia"/>
                <w:bCs/>
                <w:color w:val="000000" w:themeColor="text1"/>
                <w:sz w:val="18"/>
                <w:szCs w:val="18"/>
                <w:lang w:val="en-US" w:eastAsia="zh-CN"/>
              </w:rPr>
              <w:t>基本无变更，疫情对企业有一定影响，目前基本恢复正常</w:t>
            </w:r>
            <w:r>
              <w:rPr>
                <w:rFonts w:hint="eastAsia"/>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bCs/>
                <w:color w:val="000000" w:themeColor="text1"/>
                <w:sz w:val="18"/>
                <w:szCs w:val="18"/>
                <w:lang w:eastAsia="zh-CN"/>
              </w:rPr>
            </w:pPr>
            <w:r>
              <w:rPr>
                <w:rFonts w:hint="eastAsia"/>
                <w:bCs/>
                <w:color w:val="000000" w:themeColor="text1"/>
                <w:sz w:val="18"/>
                <w:szCs w:val="18"/>
                <w:lang w:eastAsia="zh-CN"/>
              </w:rPr>
              <w:t>公司识别并确定了影响公司提供产品和服务能力的利益相关方：客户、员工、供应商等。</w:t>
            </w:r>
          </w:p>
          <w:p>
            <w:pPr>
              <w:numPr>
                <w:ilvl w:val="0"/>
                <w:numId w:val="0"/>
              </w:numPr>
              <w:spacing w:line="240" w:lineRule="exact"/>
              <w:rPr>
                <w:rFonts w:hint="eastAsia"/>
                <w:bCs/>
                <w:color w:val="000000" w:themeColor="text1"/>
                <w:sz w:val="18"/>
                <w:szCs w:val="18"/>
                <w:lang w:eastAsia="zh-CN"/>
              </w:rPr>
            </w:pPr>
            <w:r>
              <w:rPr>
                <w:rFonts w:hint="eastAsia"/>
                <w:bCs/>
                <w:color w:val="000000" w:themeColor="text1"/>
                <w:sz w:val="18"/>
                <w:szCs w:val="18"/>
                <w:lang w:eastAsia="zh-CN"/>
              </w:rPr>
              <w:t>管代介绍公司通过投标、合同约定形式了解相关方的需求，然后提供出满足他们要求提供优质产品和完善的服务，目前公司能满足相关方的需求和期望。</w:t>
            </w:r>
          </w:p>
          <w:p>
            <w:pPr>
              <w:numPr>
                <w:ilvl w:val="0"/>
                <w:numId w:val="0"/>
              </w:numPr>
              <w:spacing w:line="240" w:lineRule="exact"/>
              <w:rPr>
                <w:rFonts w:hint="eastAsia"/>
                <w:bCs/>
                <w:color w:val="000000" w:themeColor="text1"/>
                <w:sz w:val="18"/>
                <w:szCs w:val="18"/>
                <w:lang w:eastAsia="zh-CN"/>
              </w:rPr>
            </w:pPr>
            <w:r>
              <w:rPr>
                <w:rFonts w:hint="eastAsia"/>
                <w:bCs/>
                <w:color w:val="000000" w:themeColor="text1"/>
                <w:sz w:val="18"/>
                <w:szCs w:val="18"/>
                <w:lang w:eastAsia="zh-CN"/>
              </w:rPr>
              <w:t>相关方进行监视和评审的方式方法：公司通过走访、会议、上级文件、标准和规范的获取等方式对相关方的信息进行监视和评审。</w:t>
            </w:r>
          </w:p>
          <w:p>
            <w:pPr>
              <w:numPr>
                <w:ilvl w:val="0"/>
                <w:numId w:val="0"/>
              </w:numPr>
              <w:spacing w:line="240" w:lineRule="exact"/>
              <w:rPr>
                <w:rFonts w:hint="eastAsia" w:ascii="宋体" w:hAnsi="宋体" w:eastAsia="宋体"/>
                <w:b w:val="0"/>
                <w:bCs/>
                <w:sz w:val="18"/>
                <w:szCs w:val="18"/>
                <w:lang w:eastAsia="zh-CN"/>
              </w:rPr>
            </w:pPr>
            <w:r>
              <w:rPr>
                <w:rFonts w:hint="eastAsia"/>
                <w:bCs/>
                <w:color w:val="000000" w:themeColor="text1"/>
                <w:sz w:val="18"/>
                <w:szCs w:val="18"/>
                <w:lang w:eastAsia="zh-CN"/>
              </w:rPr>
              <w:t>提供《质量管理体系有关的利益相关方及其要求确定表》，写明相关方的需求和期望。目前企业未发生处罚、相关方投诉事件。。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质量方针：科学设计，诚信服务，确保顾客满意；以人为本，持续改进，促进公司发展。</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方针在质量手册中予以规定，经总经理批准实施。</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公司编制了《风险和机遇控制程序》，通过识别与评价对公司目标和战略方向相关影响其实现质量管理体系预期结果的各种内外部环境因素，有效应对风险和机遇。 </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制定了相应措施</w:t>
            </w:r>
            <w:r>
              <w:rPr>
                <w:rFonts w:hint="eastAsia" w:asciiTheme="minorEastAsia" w:hAnsiTheme="minorEastAsia" w:eastAsiaTheme="minorEastAsia" w:cstheme="minorEastAsia"/>
                <w:sz w:val="18"/>
                <w:szCs w:val="18"/>
                <w:lang w:eastAsia="zh-CN"/>
              </w:rPr>
              <w:t xml:space="preserve">，针对质量风险与机遇，质量负责人组织人员对质量控制风险进行了识别、分析和评价。 </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通过内审、管评、目标考核等来评价风险和机遇应对措施的有效性。</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公司的风险和机遇控制基本符合要求。</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风险未发生变更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0" w:hangingChars="100"/>
              <w:rPr>
                <w:rFonts w:ascii="宋体" w:hAnsi="宋体"/>
                <w:b w:val="0"/>
                <w:bCs/>
                <w:sz w:val="18"/>
                <w:szCs w:val="18"/>
              </w:rPr>
            </w:pPr>
            <w:r>
              <w:rPr>
                <w:rFonts w:hint="eastAsia" w:ascii="宋体" w:hAnsi="宋体"/>
                <w:b w:val="0"/>
                <w:bCs/>
                <w:sz w:val="18"/>
                <w:szCs w:val="18"/>
              </w:rPr>
              <w:t>质量管理体系过程有：策划过程、生产和服务过程、放行过程等</w:t>
            </w:r>
          </w:p>
          <w:p>
            <w:pPr>
              <w:tabs>
                <w:tab w:val="left" w:pos="540"/>
              </w:tabs>
              <w:spacing w:line="300" w:lineRule="exact"/>
              <w:ind w:left="211" w:hanging="180" w:hangingChars="100"/>
              <w:rPr>
                <w:rFonts w:ascii="宋体" w:hAnsi="宋体"/>
                <w:b w:val="0"/>
                <w:bCs/>
                <w:sz w:val="18"/>
                <w:szCs w:val="18"/>
              </w:rPr>
            </w:pPr>
            <w:r>
              <w:rPr>
                <w:rFonts w:hint="eastAsia" w:ascii="宋体" w:hAnsi="宋体"/>
                <w:b w:val="0"/>
                <w:bCs/>
                <w:sz w:val="18"/>
                <w:szCs w:val="18"/>
              </w:rPr>
              <w:t>其中关键过程有  编程         需要确认过程  ：无</w:t>
            </w:r>
          </w:p>
          <w:p>
            <w:pPr>
              <w:tabs>
                <w:tab w:val="left" w:pos="540"/>
              </w:tabs>
              <w:spacing w:line="300" w:lineRule="exact"/>
              <w:ind w:left="211" w:hanging="180" w:hangingChars="100"/>
              <w:rPr>
                <w:rFonts w:ascii="宋体" w:hAnsi="宋体"/>
                <w:b/>
                <w:sz w:val="21"/>
                <w:szCs w:val="21"/>
              </w:rPr>
            </w:pPr>
            <w:r>
              <w:rPr>
                <w:rFonts w:ascii="宋体" w:hAnsi="宋体"/>
                <w:b w:val="0"/>
                <w:bCs/>
                <w:sz w:val="18"/>
                <w:szCs w:val="18"/>
              </w:rPr>
              <w:pict>
                <v:shape id="_x0000_s2056" o:spid="_x0000_s2056"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val="0"/>
                <w:bCs/>
                <w:sz w:val="18"/>
                <w:szCs w:val="18"/>
              </w:rPr>
              <w:pict>
                <v:shape id="_x0000_s2057" o:spid="_x0000_s2057"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val="0"/>
                <w:bCs/>
                <w:sz w:val="18"/>
                <w:szCs w:val="18"/>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
                <w:color w:val="000000" w:themeColor="text1"/>
                <w:szCs w:val="21"/>
              </w:rPr>
              <w:t>a)通过各种列会传达、通报质量管理情况（如工作例会、经营会议等)；b)各部门内部会议等；c)内部文件的学习和传递；d)公司宣传栏等方式</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法律法规要求及时更新了：未发现过期版本的法律法规</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b w:val="0"/>
                <w:bCs/>
                <w:sz w:val="18"/>
                <w:szCs w:val="18"/>
              </w:rPr>
            </w:pPr>
            <w:r>
              <w:rPr>
                <w:rFonts w:hint="eastAsia" w:ascii="宋体" w:hAnsi="宋体"/>
                <w:b w:val="0"/>
                <w:bCs/>
                <w:sz w:val="18"/>
                <w:szCs w:val="18"/>
              </w:rPr>
              <w:t>总的质量目标为：</w:t>
            </w:r>
          </w:p>
          <w:p>
            <w:pPr>
              <w:spacing w:line="240" w:lineRule="exact"/>
              <w:rPr>
                <w:rFonts w:hint="eastAsia" w:ascii="宋体" w:hAnsi="宋体"/>
                <w:b w:val="0"/>
                <w:bCs/>
                <w:sz w:val="18"/>
                <w:szCs w:val="18"/>
              </w:rPr>
            </w:pPr>
            <w:r>
              <w:rPr>
                <w:rFonts w:hint="eastAsia" w:ascii="宋体" w:hAnsi="宋体"/>
                <w:b w:val="0"/>
                <w:bCs/>
                <w:sz w:val="18"/>
                <w:szCs w:val="18"/>
              </w:rPr>
              <w:t>产品开发合格率100%；（年度项目合格数/年度项目总数）</w:t>
            </w:r>
          </w:p>
          <w:p>
            <w:pPr>
              <w:spacing w:line="240" w:lineRule="exact"/>
              <w:rPr>
                <w:rFonts w:hint="eastAsia" w:ascii="宋体" w:hAnsi="宋体"/>
                <w:b w:val="0"/>
                <w:bCs/>
                <w:sz w:val="18"/>
                <w:szCs w:val="18"/>
              </w:rPr>
            </w:pPr>
            <w:r>
              <w:rPr>
                <w:rFonts w:hint="eastAsia" w:ascii="宋体" w:hAnsi="宋体"/>
                <w:b w:val="0"/>
                <w:bCs/>
                <w:sz w:val="18"/>
                <w:szCs w:val="18"/>
              </w:rPr>
              <w:t>技术服务质量合格率100%；（年度项目服务质量合格数/年度项目总数）</w:t>
            </w:r>
          </w:p>
          <w:p>
            <w:pPr>
              <w:spacing w:line="240" w:lineRule="exact"/>
              <w:rPr>
                <w:rFonts w:hint="eastAsia" w:ascii="宋体" w:hAnsi="宋体"/>
                <w:b w:val="0"/>
                <w:bCs/>
                <w:sz w:val="18"/>
                <w:szCs w:val="18"/>
              </w:rPr>
            </w:pPr>
            <w:r>
              <w:rPr>
                <w:rFonts w:hint="eastAsia" w:ascii="宋体" w:hAnsi="宋体"/>
                <w:b w:val="0"/>
                <w:bCs/>
                <w:sz w:val="18"/>
                <w:szCs w:val="18"/>
              </w:rPr>
              <w:t>顾客满意率≥95%。（3、满意度调查分数/总分数*100%）</w:t>
            </w:r>
          </w:p>
          <w:p>
            <w:pPr>
              <w:spacing w:line="240" w:lineRule="exact"/>
              <w:rPr>
                <w:rFonts w:hint="eastAsia" w:ascii="宋体" w:hAnsi="宋体"/>
                <w:b w:val="0"/>
                <w:bCs/>
                <w:sz w:val="18"/>
                <w:szCs w:val="18"/>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年7月目标完成情况：产品开发合格率100%，技术服务质量合格率100%；顾客满意率98%。</w:t>
            </w:r>
          </w:p>
          <w:p>
            <w:pPr>
              <w:spacing w:line="240" w:lineRule="exact"/>
              <w:rPr>
                <w:rFonts w:ascii="宋体" w:hAnsi="宋体"/>
                <w:b/>
                <w:sz w:val="21"/>
                <w:szCs w:val="21"/>
              </w:rPr>
            </w:pPr>
            <w:r>
              <w:rPr>
                <w:rFonts w:hint="eastAsia" w:ascii="宋体" w:hAnsi="宋体"/>
                <w:b w:val="0"/>
                <w:bCs/>
                <w:sz w:val="18"/>
                <w:szCs w:val="18"/>
              </w:rPr>
              <w:t>公司的质量目标已分解到相关职能部门。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default" w:ascii="宋体" w:hAnsi="宋体" w:eastAsia="宋体"/>
                <w:b/>
                <w:sz w:val="21"/>
                <w:szCs w:val="21"/>
                <w:lang w:val="en-US" w:eastAsia="zh-CN"/>
              </w:rPr>
            </w:pPr>
            <w:r>
              <w:rPr>
                <w:rFonts w:hint="eastAsia" w:ascii="宋体" w:hAnsi="宋体"/>
                <w:bCs/>
                <w:color w:val="000000" w:themeColor="text1"/>
                <w:sz w:val="18"/>
                <w:szCs w:val="18"/>
              </w:rPr>
              <w:t>执行公司《文件控制程序》《记录控制程序》</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lang w:val="en-US" w:eastAsia="zh-CN"/>
              </w:rPr>
              <w:t>本年度未发生变更，文件与记录延续上年度管理要求，控制符合要求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default" w:ascii="宋体" w:hAnsi="宋体" w:eastAsia="宋体"/>
                <w:b/>
                <w:sz w:val="21"/>
                <w:szCs w:val="21"/>
                <w:lang w:val="en-US" w:eastAsia="zh-CN"/>
              </w:rPr>
            </w:pPr>
            <w:r>
              <w:rPr>
                <w:rFonts w:hint="eastAsia" w:ascii="宋体" w:hAnsi="宋体"/>
                <w:b w:val="0"/>
                <w:bCs/>
                <w:sz w:val="18"/>
                <w:szCs w:val="18"/>
              </w:rPr>
              <w:t>依据《人力资源控制程序》的要求进行控制。已识别与QMS相关人员：各部门负责人、软件开发人员内审员，提供了岗位职责权限及任职要求。公司无特殊工种。对人员能力进行了评价。</w:t>
            </w:r>
            <w:r>
              <w:rPr>
                <w:rFonts w:hint="eastAsia" w:ascii="宋体" w:hAnsi="宋体"/>
                <w:b w:val="0"/>
                <w:bCs/>
                <w:sz w:val="18"/>
                <w:szCs w:val="18"/>
                <w:lang w:val="en-US" w:eastAsia="zh-CN"/>
              </w:rPr>
              <w:t>有培训计划、培训记录，符合要求。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配备了电脑、打印机、传真、电话等办公设施、配备了无线网络。提供了《办公设备清单》主要有台式电脑、笔记本电脑、打印机、服务器等办公设备，基本能满足服务需要。</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办公室设备的日常维护，主要为局域网维护、灰尘清扫、电脑杀毒和一些设备的耗材更换。电脑等维修保养由使用者自行解决，自己无法解决时由技术人员进行维修，无记录。</w:t>
            </w:r>
          </w:p>
          <w:p>
            <w:pPr>
              <w:spacing w:line="240" w:lineRule="exact"/>
              <w:rPr>
                <w:rFonts w:ascii="宋体" w:hAnsi="宋体"/>
                <w:b/>
                <w:sz w:val="21"/>
                <w:szCs w:val="21"/>
              </w:rPr>
            </w:pPr>
            <w:r>
              <w:rPr>
                <w:rFonts w:hint="eastAsia" w:ascii="宋体" w:hAnsi="宋体"/>
                <w:bCs/>
                <w:color w:val="000000" w:themeColor="text1"/>
                <w:sz w:val="18"/>
                <w:szCs w:val="18"/>
              </w:rPr>
              <w:t>企业在设计开发过程中发现问题记录在“禅道”里，此软件为自主开发，目前为进行升级。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hint="eastAsia" w:ascii="宋体" w:hAnsi="宋体"/>
                <w:b w:val="0"/>
                <w:bCs/>
                <w:sz w:val="18"/>
                <w:szCs w:val="18"/>
              </w:rPr>
            </w:pPr>
            <w:r>
              <w:rPr>
                <w:rFonts w:hint="eastAsia" w:ascii="宋体" w:hAnsi="宋体"/>
                <w:b w:val="0"/>
                <w:bCs/>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spacing w:line="240" w:lineRule="exact"/>
              <w:rPr>
                <w:rFonts w:ascii="宋体" w:hAnsi="宋体"/>
                <w:b/>
                <w:sz w:val="21"/>
                <w:szCs w:val="21"/>
              </w:rPr>
            </w:pPr>
            <w:r>
              <w:rPr>
                <w:rFonts w:hint="eastAsia" w:ascii="宋体" w:hAnsi="宋体"/>
                <w:b w:val="0"/>
                <w:bCs/>
                <w:sz w:val="18"/>
                <w:szCs w:val="18"/>
              </w:rPr>
              <w:t>查存储设备机房环境情况，机房配备了空调和温湿度计，现场设备无异常情况。经部门主管介绍机房温度要符合《GB2887-2011 计算机场地通用规范》中温度和湿度的要求。企业有保密制度：员工进公司时即签订保密协议，每人配备电脑，电脑均有密码。在项目启动前会进行人员分工，每个人分工不同，中间无交叉，项目测试时在“禅道”系统中呈现测试情况，有问题项目经理会与开发人员进行沟通。测试也是由专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sz w:val="18"/>
                <w:szCs w:val="18"/>
              </w:rPr>
            </w:pPr>
            <w:r>
              <w:rPr>
                <w:rFonts w:hint="eastAsia"/>
                <w:sz w:val="18"/>
                <w:szCs w:val="18"/>
              </w:rPr>
              <w:t>开发过程中涉及的监视和测量工具主要是测试工具，可验证软件符合性。使用前对测试工具进行确认。</w:t>
            </w:r>
          </w:p>
          <w:p>
            <w:pPr>
              <w:spacing w:line="240" w:lineRule="exact"/>
              <w:rPr>
                <w:rFonts w:hint="eastAsia"/>
                <w:sz w:val="18"/>
                <w:szCs w:val="18"/>
              </w:rPr>
            </w:pPr>
            <w:r>
              <w:rPr>
                <w:rFonts w:hint="eastAsia"/>
                <w:sz w:val="18"/>
                <w:szCs w:val="18"/>
              </w:rPr>
              <w:t>查“禅道”：测试过程中测试人员编写测试用例，出现不符合测试人员对不符合进行记录，开发人员进行整改，经再次测试合格后放行。支持与功能需求和测试需求相关联。</w:t>
            </w:r>
          </w:p>
          <w:p>
            <w:pPr>
              <w:spacing w:line="240" w:lineRule="exact"/>
              <w:rPr>
                <w:rFonts w:hint="eastAsia" w:ascii="宋体" w:hAnsi="宋体" w:eastAsia="宋体"/>
                <w:b w:val="0"/>
                <w:bCs/>
                <w:sz w:val="18"/>
                <w:szCs w:val="18"/>
                <w:lang w:val="en-US" w:eastAsia="zh-CN"/>
              </w:rPr>
            </w:pPr>
            <w:r>
              <w:rPr>
                <w:rFonts w:hint="eastAsia"/>
                <w:sz w:val="18"/>
                <w:szCs w:val="18"/>
              </w:rPr>
              <w:t>抽测试不符合情况记录，有不符合原因，测试人，解决方法等内容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行政部负责公司知识管理的协调工作、无形资产的管理、信息系统的建设与管理以及公司所有制度文件和资料的管理和控制工作并对内、外部知识进行确定、维护、发放与管理。询问部门负责人称，公司定期进行技术培训，由项目经理或技术负责人进行技术知识的培训。每周进行一次例会，交流项目实施过程中的经验教训等。外部知识包括：外来资料、市场信息两大类。主要有：法律法规：《中华人民共和国产品质量法》、《中华人民共和国产品标准化法》、《中华人民共和国知识产权法》、《中华人民共和国合同法》、ISO9001:2015标准《中华人民共和国安全生产法》GB/T9386-2008《计算机软件测试文档编制规范》GB/T17544-1998《信息技术 软件包 质量要求和测试》GB/T11457-2006《信息处理 软件工程术语》等。</w:t>
            </w:r>
          </w:p>
          <w:p>
            <w:pPr>
              <w:spacing w:line="240" w:lineRule="exact"/>
              <w:rPr>
                <w:rFonts w:hint="default" w:ascii="宋体" w:hAnsi="宋体" w:eastAsia="宋体"/>
                <w:b/>
                <w:sz w:val="21"/>
                <w:szCs w:val="21"/>
                <w:lang w:val="en-US" w:eastAsia="zh-CN"/>
              </w:rPr>
            </w:pPr>
            <w:r>
              <w:rPr>
                <w:rFonts w:hint="eastAsia" w:ascii="宋体" w:hAnsi="宋体"/>
                <w:bCs/>
                <w:color w:val="000000" w:themeColor="text1"/>
                <w:sz w:val="18"/>
                <w:szCs w:val="18"/>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企企业策划并制定了质量方针：</w:t>
            </w:r>
          </w:p>
          <w:p>
            <w:pPr>
              <w:spacing w:line="300" w:lineRule="exact"/>
              <w:ind w:left="1"/>
              <w:rPr>
                <w:bCs/>
                <w:color w:val="000000" w:themeColor="text1"/>
                <w:sz w:val="18"/>
                <w:szCs w:val="18"/>
              </w:rPr>
            </w:pPr>
            <w:r>
              <w:rPr>
                <w:rFonts w:hint="eastAsia"/>
                <w:bCs/>
                <w:color w:val="000000" w:themeColor="text1"/>
                <w:sz w:val="18"/>
                <w:szCs w:val="18"/>
              </w:rPr>
              <w:t>质量方针：科学设计，诚信服务，确保顾客满意；以人为本，持续改进，促进公司发展。</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rFonts w:hint="eastAsia" w:ascii="宋体" w:hAnsi="宋体"/>
                <w:b w:val="0"/>
                <w:bCs/>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内部沟通的情况：内部沟通方式：会议、数据信息传递、网络传播</w:t>
            </w: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 xml:space="preserve">                内部沟通的效果：良好</w:t>
            </w: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组织对外联络，关注顾客的感受情况（QMS）：与客户、供应商、政府部门及其他相关方的沟通等。</w:t>
            </w:r>
          </w:p>
          <w:p>
            <w:pPr>
              <w:spacing w:line="240" w:lineRule="exact"/>
              <w:rPr>
                <w:rFonts w:ascii="宋体" w:hAnsi="宋体"/>
                <w:b/>
                <w:sz w:val="21"/>
                <w:szCs w:val="21"/>
              </w:rPr>
            </w:pPr>
            <w:r>
              <w:rPr>
                <w:rFonts w:hint="eastAsia" w:asciiTheme="minorEastAsia" w:hAnsiTheme="minorEastAsia" w:eastAsiaTheme="minorEastAsia" w:cstheme="minorEastAsia"/>
                <w:bCs/>
                <w:color w:val="000000" w:themeColor="text1"/>
                <w:sz w:val="18"/>
                <w:szCs w:val="18"/>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1" w:leftChars="42" w:hanging="100" w:hangingChars="50"/>
              <w:rPr>
                <w:bCs/>
                <w:color w:val="000000" w:themeColor="text1"/>
                <w:sz w:val="18"/>
                <w:szCs w:val="18"/>
              </w:rPr>
            </w:pPr>
            <w:r>
              <w:rPr>
                <w:rFonts w:hint="eastAsia"/>
                <w:b/>
                <w:color w:val="000000" w:themeColor="text1"/>
                <w:sz w:val="20"/>
                <w:szCs w:val="20"/>
              </w:rPr>
              <w:t>产品实现的策划：</w:t>
            </w:r>
          </w:p>
          <w:p>
            <w:pPr>
              <w:spacing w:line="240" w:lineRule="exact"/>
              <w:rPr>
                <w:rFonts w:hint="eastAsia"/>
                <w:bCs/>
                <w:color w:val="000000" w:themeColor="text1"/>
                <w:sz w:val="18"/>
                <w:szCs w:val="18"/>
              </w:rPr>
            </w:pPr>
            <w:r>
              <w:rPr>
                <w:rFonts w:hint="eastAsia"/>
                <w:bCs/>
                <w:color w:val="000000" w:themeColor="text1"/>
                <w:sz w:val="18"/>
                <w:szCs w:val="18"/>
              </w:rPr>
              <w:t>公司针对软件开发服务的特点进行了如下策划：</w:t>
            </w:r>
          </w:p>
          <w:p>
            <w:pPr>
              <w:spacing w:line="240" w:lineRule="exact"/>
              <w:rPr>
                <w:rFonts w:hint="eastAsia"/>
                <w:bCs/>
                <w:color w:val="000000" w:themeColor="text1"/>
                <w:sz w:val="18"/>
                <w:szCs w:val="18"/>
              </w:rPr>
            </w:pPr>
            <w:r>
              <w:rPr>
                <w:rFonts w:hint="eastAsia"/>
                <w:bCs/>
                <w:color w:val="000000" w:themeColor="text1"/>
                <w:sz w:val="18"/>
                <w:szCs w:val="18"/>
              </w:rPr>
              <w:t>一、策划了服务流程：</w:t>
            </w:r>
          </w:p>
          <w:p>
            <w:pPr>
              <w:spacing w:line="240" w:lineRule="exact"/>
              <w:rPr>
                <w:rFonts w:hint="eastAsia"/>
                <w:bCs/>
                <w:color w:val="000000" w:themeColor="text1"/>
                <w:sz w:val="18"/>
                <w:szCs w:val="18"/>
              </w:rPr>
            </w:pPr>
            <w:r>
              <w:rPr>
                <w:rFonts w:hint="eastAsia"/>
                <w:bCs/>
                <w:color w:val="000000" w:themeColor="text1"/>
                <w:sz w:val="18"/>
                <w:szCs w:val="18"/>
              </w:rPr>
              <w:t>1、软件的开发及服务流程：市场需求（或客户需求）→设计开发计划→需求确认→概要设计→详细设计→编码→单元测试→系统测试→交付→售后服务</w:t>
            </w:r>
          </w:p>
          <w:p>
            <w:pPr>
              <w:spacing w:line="240" w:lineRule="exact"/>
              <w:rPr>
                <w:rFonts w:hint="eastAsia"/>
                <w:bCs/>
                <w:color w:val="000000" w:themeColor="text1"/>
                <w:sz w:val="18"/>
                <w:szCs w:val="18"/>
              </w:rPr>
            </w:pPr>
            <w:r>
              <w:rPr>
                <w:rFonts w:hint="eastAsia"/>
                <w:bCs/>
                <w:color w:val="000000" w:themeColor="text1"/>
                <w:sz w:val="18"/>
                <w:szCs w:val="18"/>
              </w:rPr>
              <w:t>无需确认过程：无</w:t>
            </w:r>
          </w:p>
          <w:p>
            <w:pPr>
              <w:spacing w:line="240" w:lineRule="exact"/>
              <w:rPr>
                <w:rFonts w:hint="eastAsia"/>
                <w:bCs/>
                <w:color w:val="000000" w:themeColor="text1"/>
                <w:sz w:val="18"/>
                <w:szCs w:val="18"/>
              </w:rPr>
            </w:pPr>
            <w:r>
              <w:rPr>
                <w:rFonts w:hint="eastAsia"/>
                <w:bCs/>
                <w:color w:val="000000" w:themeColor="text1"/>
                <w:sz w:val="18"/>
                <w:szCs w:val="18"/>
              </w:rPr>
              <w:t>二、确定了相应的质量目标：产品交付格率100%、软件交付及时率100%。</w:t>
            </w:r>
          </w:p>
          <w:p>
            <w:pPr>
              <w:spacing w:line="240" w:lineRule="exact"/>
              <w:rPr>
                <w:rFonts w:hint="eastAsia"/>
                <w:bCs/>
                <w:color w:val="000000" w:themeColor="text1"/>
                <w:sz w:val="18"/>
                <w:szCs w:val="18"/>
              </w:rPr>
            </w:pPr>
            <w:r>
              <w:rPr>
                <w:rFonts w:hint="eastAsia"/>
                <w:bCs/>
                <w:color w:val="000000" w:themeColor="text1"/>
                <w:sz w:val="18"/>
                <w:szCs w:val="18"/>
              </w:rPr>
              <w:t>目标基本合理、可测量、可达到。</w:t>
            </w:r>
          </w:p>
          <w:p>
            <w:pPr>
              <w:spacing w:line="240" w:lineRule="exact"/>
              <w:rPr>
                <w:rFonts w:hint="eastAsia"/>
                <w:bCs/>
                <w:color w:val="000000" w:themeColor="text1"/>
                <w:sz w:val="18"/>
                <w:szCs w:val="18"/>
              </w:rPr>
            </w:pPr>
            <w:r>
              <w:rPr>
                <w:rFonts w:hint="eastAsia"/>
                <w:bCs/>
                <w:color w:val="000000" w:themeColor="text1"/>
                <w:sz w:val="18"/>
                <w:szCs w:val="18"/>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pPr>
              <w:spacing w:line="240" w:lineRule="exact"/>
              <w:rPr>
                <w:rFonts w:hint="eastAsia"/>
                <w:bCs/>
                <w:color w:val="000000" w:themeColor="text1"/>
                <w:sz w:val="18"/>
                <w:szCs w:val="18"/>
              </w:rPr>
            </w:pPr>
            <w:r>
              <w:rPr>
                <w:rFonts w:hint="eastAsia"/>
                <w:bCs/>
                <w:color w:val="000000" w:themeColor="text1"/>
                <w:sz w:val="18"/>
                <w:szCs w:val="18"/>
              </w:rPr>
              <w:t xml:space="preserve">四、软件开发、技术服务项目通过测试和验收来对产品实现过程进行检测。项目实施过程中由目负责人组织进行测试/检查，项目完成后由客户进行验收，符合要求。 </w:t>
            </w:r>
          </w:p>
          <w:p>
            <w:pPr>
              <w:spacing w:line="240" w:lineRule="exact"/>
              <w:rPr>
                <w:rFonts w:hint="eastAsia"/>
                <w:bCs/>
                <w:color w:val="000000" w:themeColor="text1"/>
                <w:sz w:val="18"/>
                <w:szCs w:val="18"/>
              </w:rPr>
            </w:pPr>
            <w:r>
              <w:rPr>
                <w:rFonts w:hint="eastAsia"/>
                <w:bCs/>
                <w:color w:val="000000" w:themeColor="text1"/>
                <w:sz w:val="18"/>
                <w:szCs w:val="18"/>
              </w:rPr>
              <w:t>五、服务场所：软件测试在办公楼内进行，电脑台式机、打印机、传真机等设备设施，基本满足工作需要。资源基本满足。</w:t>
            </w:r>
          </w:p>
          <w:p>
            <w:pPr>
              <w:spacing w:line="240" w:lineRule="exact"/>
              <w:rPr>
                <w:rFonts w:hint="eastAsia"/>
                <w:bCs/>
                <w:color w:val="000000" w:themeColor="text1"/>
                <w:sz w:val="18"/>
                <w:szCs w:val="18"/>
              </w:rPr>
            </w:pPr>
            <w:r>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pPr>
              <w:spacing w:line="240" w:lineRule="exact"/>
              <w:rPr>
                <w:rFonts w:hint="eastAsia"/>
                <w:bCs/>
                <w:color w:val="000000" w:themeColor="text1"/>
                <w:sz w:val="18"/>
                <w:szCs w:val="18"/>
              </w:rPr>
            </w:pPr>
            <w:r>
              <w:rPr>
                <w:rFonts w:hint="eastAsia"/>
                <w:bCs/>
                <w:color w:val="000000" w:themeColor="text1"/>
                <w:sz w:val="18"/>
                <w:szCs w:val="18"/>
              </w:rPr>
              <w:t>七、暂无外包过程。</w:t>
            </w:r>
          </w:p>
          <w:p>
            <w:pPr>
              <w:spacing w:line="240" w:lineRule="exact"/>
              <w:rPr>
                <w:rFonts w:hint="eastAsia"/>
                <w:bCs/>
                <w:color w:val="000000" w:themeColor="text1"/>
                <w:sz w:val="18"/>
                <w:szCs w:val="18"/>
              </w:rPr>
            </w:pPr>
            <w:r>
              <w:rPr>
                <w:rFonts w:hint="eastAsia"/>
                <w:bCs/>
                <w:color w:val="000000" w:themeColor="text1"/>
                <w:sz w:val="18"/>
                <w:szCs w:val="18"/>
              </w:rPr>
              <w:t>策划适合组织体系运行需要，未发生更改，策划情况符合标准要求</w:t>
            </w:r>
          </w:p>
          <w:p>
            <w:pPr>
              <w:spacing w:line="240" w:lineRule="exact"/>
              <w:rPr>
                <w:bCs/>
                <w:color w:val="000000" w:themeColor="text1"/>
                <w:sz w:val="18"/>
                <w:szCs w:val="18"/>
              </w:rPr>
            </w:pPr>
          </w:p>
          <w:p>
            <w:pPr>
              <w:pStyle w:val="2"/>
              <w:rPr>
                <w:b/>
                <w:bCs w:val="0"/>
                <w:sz w:val="21"/>
                <w:szCs w:val="21"/>
              </w:rPr>
            </w:pPr>
            <w:r>
              <w:rPr>
                <w:rFonts w:hint="eastAsia"/>
                <w:b/>
                <w:bCs w:val="0"/>
                <w:sz w:val="21"/>
                <w:szCs w:val="21"/>
              </w:rPr>
              <w:t>设计开发：</w:t>
            </w:r>
          </w:p>
          <w:p>
            <w:pPr>
              <w:bidi w:val="0"/>
              <w:rPr>
                <w:sz w:val="18"/>
                <w:szCs w:val="18"/>
              </w:rPr>
            </w:pPr>
            <w:r>
              <w:rPr>
                <w:rFonts w:hint="eastAsia"/>
                <w:sz w:val="18"/>
                <w:szCs w:val="18"/>
              </w:rPr>
              <w:t>公司按照手册《产品和服务的设计开发控制程序》《软件测试作业指导书》《软件检验作业指导书》《软件开发作业指导书》《软件项目管理制度》等进行控制。抽设计开发策划书、输入、输出、设计控制、验证、确认、更改等内容，均保存完好，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Theme="minorEastAsia" w:hAnsiTheme="minorEastAsia" w:eastAsiaTheme="minorEastAsia" w:cstheme="minorEastAsia"/>
                <w:sz w:val="18"/>
                <w:szCs w:val="18"/>
              </w:rPr>
            </w:pPr>
            <w:r>
              <w:rPr>
                <w:rFonts w:hint="eastAsia"/>
                <w:b/>
                <w:color w:val="000000" w:themeColor="text1"/>
                <w:szCs w:val="21"/>
              </w:rPr>
              <w:t>生产和服务提供</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 ）获得的文件化信息</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编制了质量《管理手册》中8.5.1明确了控制的过程、活动、要求以及控制的职责和方法。编制了《软件测试作业指导书》《软件检验作业指导书》《软件开发作业指导书》《软件项目管理制度》等作业文件，能够软件开发过程起指导作用。</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提供《配置管理计划》：对人员职责、软硬件资源、配置项和基线计划、配置库结构及权限设置、备份计划等进行了规定。</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等国家法律法规、标准要求；</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3）策划了《软件测试作业指导书》《软件检验作业指导书》《软件开发作业指导书》《软件项目管理制度》等作业指导书和需求分析、测试记录、验收报告等记录。</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b）获得和使用监视和测量资源：公司软件开发过程中涉及的监视和测量工具主要是由公司测试员编制的测试用例，对于测试用例在编制完成后使用前均进行了验证确认。可满足策划需要。</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c） 实施监视和测量：对软件开发结果进行测试，通过代码走查及时发生代码问题 </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d)使用适宜的基础设施，保持适宜的环境</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提供主要办公设备有电脑、打印机、传真机、扫描仪等，办公设备的局域网维护、灰尘清扫、电脑杀毒和一些设备的耗材等工作有专人负责，基本可满足日常办公需要。</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e)配备胜任的人员，包括所要求的资格</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提供了岗位职责与任职要求。对员工岗位、学历、教育及培训经历、技能、经验方面进行了评价。软件开发人员均为计算机相关专业本科学历，多年工作经验，可满足软件策划需要。</w:t>
            </w:r>
          </w:p>
          <w:p>
            <w:pPr>
              <w:spacing w:line="24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f) 需确认过程，经确认，无需要确认的过程。</w:t>
            </w:r>
            <w:r>
              <w:rPr>
                <w:rFonts w:hint="eastAsia" w:asciiTheme="minorEastAsia" w:hAnsiTheme="minorEastAsia" w:eastAsiaTheme="minorEastAsia" w:cstheme="minorEastAsia"/>
                <w:sz w:val="18"/>
                <w:szCs w:val="18"/>
                <w:lang w:val="en-US" w:eastAsia="zh-CN"/>
              </w:rPr>
              <w:t>编码为关键过程。</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g)采取措施，防止人为错误</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定期对用例及脚本进行阶段备份，内部局域网进行定期杀毒，测试用例及脚本进行加密管理.</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定期对服务器内容进行备份。</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h）实施放行、交付和交付后的活动</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软件开发完成后由工程师将系统程序文件夹分类制作光盘，进行运行安装验收；部分软件源代码、软件说明书等均采取移动存储设备拷贝形式进行。</w:t>
            </w:r>
          </w:p>
          <w:p>
            <w:pPr>
              <w:spacing w:line="240" w:lineRule="exact"/>
              <w:rPr>
                <w:b w:val="0"/>
                <w:bCs/>
                <w:color w:val="000000" w:themeColor="text1"/>
                <w:sz w:val="18"/>
                <w:szCs w:val="18"/>
              </w:rPr>
            </w:pPr>
            <w:r>
              <w:rPr>
                <w:rFonts w:hint="eastAsia"/>
                <w:b w:val="0"/>
                <w:bCs/>
                <w:color w:val="000000" w:themeColor="text1"/>
                <w:sz w:val="18"/>
                <w:szCs w:val="18"/>
              </w:rPr>
              <w:t>现场有员工正在进行“基于区块链的电子证据系统”软件开发工作，有序进行，现场观察员工能够按照工作规范和要求进行工作，抽查一名开发人员询问软件开发相关要求，能够较准确回答，满足要求。</w:t>
            </w:r>
          </w:p>
          <w:p>
            <w:pPr>
              <w:spacing w:line="240" w:lineRule="exact"/>
              <w:rPr>
                <w:b w:val="0"/>
                <w:bCs/>
                <w:color w:val="000000" w:themeColor="text1"/>
                <w:sz w:val="18"/>
                <w:szCs w:val="18"/>
              </w:rPr>
            </w:pPr>
            <w:r>
              <w:rPr>
                <w:rFonts w:hint="eastAsia"/>
                <w:b w:val="0"/>
                <w:bCs/>
                <w:color w:val="000000" w:themeColor="text1"/>
                <w:sz w:val="18"/>
                <w:szCs w:val="18"/>
              </w:rPr>
              <w:t>提供了开发策划书、产品说明书等</w:t>
            </w:r>
          </w:p>
          <w:p>
            <w:pPr>
              <w:spacing w:line="240" w:lineRule="exact"/>
              <w:rPr>
                <w:rFonts w:hint="eastAsia"/>
                <w:b/>
                <w:color w:val="000000" w:themeColor="text1"/>
                <w:szCs w:val="21"/>
              </w:rPr>
            </w:pPr>
          </w:p>
          <w:p>
            <w:pPr>
              <w:spacing w:line="240" w:lineRule="exact"/>
              <w:rPr>
                <w:b/>
                <w:color w:val="000000" w:themeColor="text1"/>
                <w:szCs w:val="21"/>
              </w:rPr>
            </w:pPr>
            <w:r>
              <w:rPr>
                <w:rFonts w:hint="eastAsia"/>
                <w:b/>
                <w:color w:val="000000" w:themeColor="text1"/>
                <w:szCs w:val="21"/>
              </w:rPr>
              <w:t>放行控制</w:t>
            </w:r>
          </w:p>
          <w:p>
            <w:pPr>
              <w:spacing w:line="240" w:lineRule="exact"/>
              <w:rPr>
                <w:rFonts w:hint="eastAsia"/>
                <w:color w:val="000000" w:themeColor="text1"/>
                <w:sz w:val="18"/>
                <w:szCs w:val="18"/>
              </w:rPr>
            </w:pPr>
            <w:r>
              <w:rPr>
                <w:rFonts w:hint="eastAsia"/>
                <w:color w:val="000000" w:themeColor="text1"/>
                <w:sz w:val="18"/>
                <w:szCs w:val="18"/>
              </w:rPr>
              <w:t xml:space="preserve"> 公司按照“产品和服务的设计和开发”要求控制研发过程。软件开发主要通过软件测试和用户试用方式进行监视和测量</w:t>
            </w:r>
          </w:p>
          <w:p>
            <w:pPr>
              <w:spacing w:line="240" w:lineRule="exact"/>
              <w:rPr>
                <w:rFonts w:hint="eastAsia" w:asciiTheme="minorEastAsia" w:hAnsiTheme="minorEastAsia" w:eastAsiaTheme="minorEastAsia" w:cstheme="minorEastAsia"/>
                <w:sz w:val="18"/>
                <w:szCs w:val="18"/>
              </w:rPr>
            </w:pPr>
            <w:r>
              <w:rPr>
                <w:rFonts w:hint="eastAsia"/>
                <w:color w:val="000000" w:themeColor="text1"/>
                <w:sz w:val="18"/>
                <w:szCs w:val="18"/>
              </w:rPr>
              <w:t>抽软件项目：代码记录、测试</w:t>
            </w:r>
            <w:r>
              <w:rPr>
                <w:rFonts w:hint="eastAsia"/>
                <w:color w:val="000000" w:themeColor="text1"/>
                <w:sz w:val="18"/>
                <w:szCs w:val="18"/>
                <w:lang w:val="en-US" w:eastAsia="zh-CN"/>
              </w:rPr>
              <w:t>记录</w:t>
            </w:r>
            <w:r>
              <w:rPr>
                <w:rFonts w:hint="eastAsia"/>
                <w:color w:val="000000" w:themeColor="text1"/>
                <w:sz w:val="18"/>
                <w:szCs w:val="18"/>
              </w:rPr>
              <w:t>、验收报告等，均保存完好，符合要求。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市场中心经常对顾客进行走访，了解顾客的意见。</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售前：走访用户、了解相关信息等，与顾客签订合同或订单；</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售中：组织供方按期交付，解决用户对进度、质量等关切问题；</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售后：与客户保持密切沟通，不定期回访用户，并对顾客反馈问题解答。体系建立实施至今未发生严重顾客投诉。</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目前沟通渠道畅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通过合同确定软件开发要求：抽查中天智慧科技有限公司推送服务中间件和应用商店软件、北京互拉科技有限公司</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系统安全风险评估、测试合同及合同评审，均保存完好，符合要求。</w:t>
            </w:r>
          </w:p>
          <w:p>
            <w:pPr>
              <w:spacing w:line="240" w:lineRule="exact"/>
              <w:rPr>
                <w:rFonts w:ascii="宋体" w:hAnsi="宋体"/>
                <w:b/>
                <w:sz w:val="21"/>
                <w:szCs w:val="21"/>
              </w:rPr>
            </w:pPr>
            <w:r>
              <w:rPr>
                <w:rFonts w:hint="eastAsia" w:asciiTheme="minorEastAsia" w:hAnsiTheme="minorEastAsia" w:eastAsiaTheme="minorEastAsia" w:cstheme="minorEastAsia"/>
                <w:sz w:val="18"/>
                <w:szCs w:val="18"/>
              </w:rPr>
              <w:t>目前无合同更改情况。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w:t>
            </w:r>
            <w:r>
              <w:rPr>
                <w:rFonts w:hint="eastAsia" w:ascii="宋体" w:hAnsi="宋体"/>
                <w:b/>
                <w:sz w:val="21"/>
                <w:szCs w:val="21"/>
                <w:lang w:val="en-US" w:eastAsia="zh-CN"/>
              </w:rPr>
              <w:t>结果</w:t>
            </w:r>
          </w:p>
          <w:p>
            <w:pPr>
              <w:spacing w:line="300" w:lineRule="exact"/>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pPr>
              <w:spacing w:line="240" w:lineRule="exact"/>
              <w:rPr>
                <w:rFonts w:hint="default" w:eastAsia="宋体"/>
                <w:bCs/>
                <w:color w:val="000000" w:themeColor="text1"/>
                <w:sz w:val="18"/>
                <w:szCs w:val="18"/>
                <w:lang w:val="en-US" w:eastAsia="zh-CN"/>
              </w:rPr>
            </w:pPr>
            <w:r>
              <w:rPr>
                <w:rFonts w:hint="eastAsia"/>
                <w:bCs/>
                <w:color w:val="000000" w:themeColor="text1"/>
                <w:sz w:val="18"/>
                <w:szCs w:val="18"/>
              </w:rPr>
              <w:t>查《不合格处理记录》</w:t>
            </w:r>
            <w:r>
              <w:rPr>
                <w:rFonts w:hint="eastAsia"/>
                <w:bCs/>
                <w:color w:val="000000" w:themeColor="text1"/>
                <w:sz w:val="18"/>
                <w:szCs w:val="18"/>
                <w:lang w:eastAsia="zh-CN"/>
              </w:rPr>
              <w:t>，</w:t>
            </w:r>
            <w:r>
              <w:rPr>
                <w:rFonts w:hint="eastAsia"/>
                <w:bCs/>
                <w:color w:val="000000" w:themeColor="text1"/>
                <w:sz w:val="18"/>
                <w:szCs w:val="18"/>
                <w:lang w:val="en-US" w:eastAsia="zh-CN"/>
              </w:rPr>
              <w:t>符合要求</w:t>
            </w:r>
          </w:p>
          <w:p>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总的质量目标为：产品开发合格率100%；（年度项目合格数/年度项目总数）</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技术服务质量合格率100%；（年度项目服务质量合格数/年度项目总数）</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顾客满意率≥95%。（3、满意度调查分数/总分数*100%）</w:t>
            </w:r>
          </w:p>
          <w:p>
            <w:pPr>
              <w:spacing w:line="240" w:lineRule="exact"/>
              <w:ind w:firstLine="90" w:firstLineChars="50"/>
              <w:rPr>
                <w:rFonts w:ascii="宋体" w:hAnsi="宋体"/>
                <w:b w:val="0"/>
                <w:bCs/>
                <w:sz w:val="18"/>
                <w:szCs w:val="18"/>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年7月目标完成情况：产品开发合格率100%，技术服务质量合格率100%；顾客满意率98%。</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行政部：1、供货及时率100%（供货数量/总数*100%）</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2、顾客满意率95%以上（顾客满意度/总数*100%）</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3、培训计划完成率100%（培训完成数量/培训计划总数*100%）</w:t>
            </w:r>
          </w:p>
          <w:p>
            <w:pPr>
              <w:spacing w:line="240" w:lineRule="exact"/>
              <w:ind w:firstLine="90" w:firstLineChars="50"/>
              <w:rPr>
                <w:rFonts w:ascii="宋体" w:hAnsi="宋体"/>
                <w:b w:val="0"/>
                <w:bCs/>
                <w:sz w:val="18"/>
                <w:szCs w:val="18"/>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年7月目标完成情况：均完成，符合要求。</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市场中心：顾客满意率95%以上（顾客满意度/总数*100%）</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年7月目标完成情况：均完成，符合要求  。</w:t>
            </w:r>
          </w:p>
          <w:p>
            <w:pPr>
              <w:spacing w:line="240" w:lineRule="exact"/>
              <w:ind w:firstLine="90" w:firstLineChars="50"/>
              <w:rPr>
                <w:rFonts w:hint="eastAsia" w:ascii="宋体" w:hAnsi="宋体"/>
                <w:b w:val="0"/>
                <w:bCs/>
                <w:sz w:val="18"/>
                <w:szCs w:val="18"/>
              </w:rPr>
            </w:pPr>
            <w:r>
              <w:rPr>
                <w:rFonts w:ascii="宋体" w:hAnsi="宋体"/>
                <w:b w:val="0"/>
                <w:bCs/>
                <w:sz w:val="18"/>
                <w:szCs w:val="18"/>
              </w:rPr>
              <w:t>技术部</w:t>
            </w:r>
            <w:r>
              <w:rPr>
                <w:rFonts w:hint="eastAsia" w:ascii="宋体" w:hAnsi="宋体"/>
                <w:b w:val="0"/>
                <w:bCs/>
                <w:sz w:val="18"/>
                <w:szCs w:val="18"/>
                <w:lang w:eastAsia="zh-CN"/>
              </w:rPr>
              <w:t>：</w:t>
            </w:r>
            <w:r>
              <w:rPr>
                <w:rFonts w:hint="eastAsia" w:ascii="宋体" w:hAnsi="宋体"/>
                <w:b w:val="0"/>
                <w:bCs/>
                <w:sz w:val="18"/>
                <w:szCs w:val="18"/>
              </w:rPr>
              <w:t xml:space="preserve">产品交付格率100% (软件交付合格数/总数*100%，每年考核一次)； </w:t>
            </w:r>
          </w:p>
          <w:p>
            <w:pPr>
              <w:spacing w:line="240" w:lineRule="exact"/>
              <w:ind w:firstLine="90" w:firstLineChars="50"/>
              <w:rPr>
                <w:rFonts w:hint="eastAsia" w:ascii="宋体" w:hAnsi="宋体"/>
                <w:b w:val="0"/>
                <w:bCs/>
                <w:sz w:val="18"/>
                <w:szCs w:val="18"/>
              </w:rPr>
            </w:pPr>
            <w:r>
              <w:rPr>
                <w:rFonts w:hint="eastAsia" w:ascii="宋体" w:hAnsi="宋体"/>
                <w:b w:val="0"/>
                <w:bCs/>
                <w:sz w:val="18"/>
                <w:szCs w:val="18"/>
              </w:rPr>
              <w:t>软件交付及时率100%（交付及时数/项目总数*100%，每年考核一次）</w:t>
            </w:r>
          </w:p>
          <w:p>
            <w:pPr>
              <w:spacing w:line="240" w:lineRule="exact"/>
              <w:ind w:firstLine="90" w:firstLineChars="50"/>
              <w:rPr>
                <w:rFonts w:ascii="宋体" w:hAnsi="宋体"/>
                <w:b/>
                <w:sz w:val="21"/>
                <w:szCs w:val="21"/>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年7月目标完成情况：产品交付格率100%；软件交付及时率100%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tabs>
                <w:tab w:val="left" w:pos="963"/>
              </w:tabs>
              <w:spacing w:line="240" w:lineRule="exact"/>
              <w:ind w:firstLine="360" w:firstLineChars="200"/>
              <w:rPr>
                <w:rFonts w:hint="eastAsia" w:ascii="宋体" w:hAnsi="宋体" w:eastAsia="宋体"/>
                <w:b w:val="0"/>
                <w:bCs/>
                <w:sz w:val="18"/>
                <w:szCs w:val="18"/>
                <w:lang w:eastAsia="zh-CN"/>
              </w:rPr>
            </w:pPr>
            <w:r>
              <w:rPr>
                <w:rFonts w:hint="eastAsia" w:ascii="宋体" w:hAnsi="宋体" w:eastAsia="宋体"/>
                <w:b w:val="0"/>
                <w:bCs/>
                <w:sz w:val="18"/>
                <w:szCs w:val="18"/>
                <w:lang w:eastAsia="zh-CN"/>
              </w:rPr>
              <w:t>企业对顾客对产品是否满意的信息进行监视，并编制《满意情况调查表》。对调查表中各项目进行测算，公司于2019年</w:t>
            </w:r>
            <w:r>
              <w:rPr>
                <w:rFonts w:hint="eastAsia" w:ascii="宋体" w:hAnsi="宋体" w:eastAsia="宋体"/>
                <w:b w:val="0"/>
                <w:bCs/>
                <w:sz w:val="18"/>
                <w:szCs w:val="18"/>
                <w:lang w:val="en-US" w:eastAsia="zh-CN"/>
              </w:rPr>
              <w:t>12月</w:t>
            </w:r>
            <w:r>
              <w:rPr>
                <w:rFonts w:hint="eastAsia" w:ascii="宋体" w:hAnsi="宋体" w:eastAsia="宋体"/>
                <w:b w:val="0"/>
                <w:bCs/>
                <w:sz w:val="18"/>
                <w:szCs w:val="18"/>
                <w:lang w:eastAsia="zh-CN"/>
              </w:rPr>
              <w:t>对主要客户进行了电话问卷调查，分别对项目及质量、价格、交期期、技术能力、售后服务、投诉处理等内容进行调查，客户均对相关内容进行了反馈，从统计数据中可以看出，顾客满意度平均分为98%，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hint="eastAsia" w:ascii="宋体" w:hAnsi="宋体"/>
                <w:b w:val="0"/>
                <w:bCs/>
                <w:sz w:val="18"/>
                <w:szCs w:val="18"/>
              </w:rPr>
            </w:pPr>
            <w:r>
              <w:rPr>
                <w:rFonts w:hint="eastAsia" w:ascii="宋体" w:hAnsi="宋体"/>
                <w:b w:val="0"/>
                <w:bCs/>
                <w:sz w:val="18"/>
                <w:szCs w:val="18"/>
              </w:rPr>
              <w:t>提供《内部审核控制程序》，文件编制符合要求。</w:t>
            </w:r>
          </w:p>
          <w:p>
            <w:pPr>
              <w:spacing w:line="240" w:lineRule="exact"/>
              <w:rPr>
                <w:rFonts w:hint="eastAsia" w:ascii="宋体" w:hAnsi="宋体"/>
                <w:b w:val="0"/>
                <w:bCs/>
                <w:sz w:val="18"/>
                <w:szCs w:val="18"/>
              </w:rPr>
            </w:pPr>
            <w:r>
              <w:rPr>
                <w:rFonts w:hint="eastAsia" w:ascii="宋体" w:hAnsi="宋体"/>
                <w:b w:val="0"/>
                <w:bCs/>
                <w:sz w:val="18"/>
                <w:szCs w:val="18"/>
              </w:rPr>
              <w:t>公司对审核方案进行了有效策划，内容包括:目的、范围、审核频次、方法，策划内容齐全有效。</w:t>
            </w:r>
          </w:p>
          <w:p>
            <w:pPr>
              <w:spacing w:line="240" w:lineRule="exact"/>
              <w:rPr>
                <w:rFonts w:hint="eastAsia" w:ascii="宋体" w:hAnsi="宋体"/>
                <w:b w:val="0"/>
                <w:bCs/>
                <w:sz w:val="18"/>
                <w:szCs w:val="18"/>
              </w:rPr>
            </w:pPr>
            <w:r>
              <w:rPr>
                <w:rFonts w:hint="eastAsia" w:ascii="宋体" w:hAnsi="宋体"/>
                <w:b w:val="0"/>
                <w:bCs/>
                <w:sz w:val="18"/>
                <w:szCs w:val="18"/>
              </w:rPr>
              <w:t>内审时间：20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5</w:t>
            </w:r>
            <w:r>
              <w:rPr>
                <w:rFonts w:hint="eastAsia" w:ascii="宋体" w:hAnsi="宋体"/>
                <w:b w:val="0"/>
                <w:bCs/>
                <w:sz w:val="18"/>
                <w:szCs w:val="18"/>
              </w:rPr>
              <w:t>月23日，依据策划的要求实施了审核。  内审员：韩瑜、王艳娇</w:t>
            </w:r>
          </w:p>
          <w:p>
            <w:pPr>
              <w:spacing w:line="240" w:lineRule="exact"/>
              <w:rPr>
                <w:rFonts w:hint="eastAsia" w:ascii="宋体" w:hAnsi="宋体"/>
                <w:b w:val="0"/>
                <w:bCs/>
                <w:sz w:val="18"/>
                <w:szCs w:val="18"/>
              </w:rPr>
            </w:pPr>
            <w:r>
              <w:rPr>
                <w:rFonts w:hint="eastAsia" w:ascii="宋体" w:hAnsi="宋体"/>
                <w:b w:val="0"/>
                <w:bCs/>
                <w:sz w:val="18"/>
                <w:szCs w:val="18"/>
              </w:rPr>
              <w:t>内审人员资格：以上人员均为内审员，并提供培训记录及内审员任命书，提供内审文件：</w:t>
            </w:r>
          </w:p>
          <w:p>
            <w:pPr>
              <w:spacing w:line="240" w:lineRule="exact"/>
              <w:rPr>
                <w:rFonts w:hint="eastAsia" w:ascii="宋体" w:hAnsi="宋体"/>
                <w:b w:val="0"/>
                <w:bCs/>
                <w:sz w:val="18"/>
                <w:szCs w:val="18"/>
              </w:rPr>
            </w:pPr>
            <w:r>
              <w:rPr>
                <w:rFonts w:hint="eastAsia" w:ascii="宋体" w:hAnsi="宋体"/>
                <w:b w:val="0"/>
                <w:bCs/>
                <w:sz w:val="18"/>
                <w:szCs w:val="18"/>
              </w:rPr>
              <w:t>“2019年内部审核计划”，包括审核的时间、依据、审核范围、审核组成员等内容；</w:t>
            </w:r>
          </w:p>
          <w:p>
            <w:pPr>
              <w:spacing w:line="240" w:lineRule="exact"/>
              <w:rPr>
                <w:rFonts w:hint="eastAsia" w:ascii="宋体" w:hAnsi="宋体"/>
                <w:b w:val="0"/>
                <w:bCs/>
                <w:sz w:val="18"/>
                <w:szCs w:val="18"/>
              </w:rPr>
            </w:pPr>
            <w:r>
              <w:rPr>
                <w:rFonts w:hint="eastAsia" w:ascii="宋体" w:hAnsi="宋体"/>
                <w:b w:val="0"/>
                <w:bCs/>
                <w:sz w:val="18"/>
                <w:szCs w:val="18"/>
              </w:rPr>
              <w:t>“内部日程安排（通知）”；“首末次会议签到表”和“内审检查表”；</w:t>
            </w:r>
          </w:p>
          <w:p>
            <w:pPr>
              <w:spacing w:line="240" w:lineRule="exact"/>
              <w:rPr>
                <w:rFonts w:hint="eastAsia" w:ascii="宋体" w:hAnsi="宋体"/>
                <w:b w:val="0"/>
                <w:bCs/>
                <w:sz w:val="18"/>
                <w:szCs w:val="18"/>
              </w:rPr>
            </w:pPr>
            <w:r>
              <w:rPr>
                <w:rFonts w:hint="eastAsia" w:ascii="宋体" w:hAnsi="宋体"/>
                <w:b w:val="0"/>
                <w:bCs/>
                <w:sz w:val="18"/>
                <w:szCs w:val="18"/>
              </w:rPr>
              <w:t>按照审核计划对各部门实施了审核，经查未发现本部门人员审核本部门的情况，审核公正。</w:t>
            </w:r>
          </w:p>
          <w:p>
            <w:pPr>
              <w:spacing w:line="240" w:lineRule="exact"/>
              <w:rPr>
                <w:rFonts w:hint="eastAsia" w:ascii="宋体" w:hAnsi="宋体"/>
                <w:b w:val="0"/>
                <w:bCs/>
                <w:sz w:val="18"/>
                <w:szCs w:val="18"/>
              </w:rPr>
            </w:pPr>
            <w:r>
              <w:rPr>
                <w:rFonts w:hint="eastAsia" w:ascii="宋体" w:hAnsi="宋体"/>
                <w:b w:val="0"/>
                <w:bCs/>
                <w:sz w:val="18"/>
                <w:szCs w:val="18"/>
              </w:rPr>
              <w:t>内部审核共发现1个不符合项，属于一般性质的不符合，对此制定了纠正措施，并记录了纠正措施的结果。</w:t>
            </w:r>
          </w:p>
          <w:p>
            <w:pPr>
              <w:spacing w:line="240" w:lineRule="exact"/>
              <w:rPr>
                <w:rFonts w:hint="eastAsia" w:ascii="宋体" w:hAnsi="宋体"/>
                <w:b w:val="0"/>
                <w:bCs/>
                <w:sz w:val="18"/>
                <w:szCs w:val="18"/>
              </w:rPr>
            </w:pPr>
            <w:r>
              <w:rPr>
                <w:rFonts w:hint="eastAsia" w:ascii="宋体" w:hAnsi="宋体"/>
                <w:b w:val="0"/>
                <w:bCs/>
                <w:sz w:val="18"/>
                <w:szCs w:val="18"/>
              </w:rPr>
              <w:t>提供“审核报告”，内容包括：审核目的、范围、依据、审核组成员、审核日期、审核过程、审核评价、内审结论：通过为期一天的内部质量审核,我们认为公司建立实施的质量管理体系既符合公司的管理运作要求,又能是否满足GB/T19001:2016质量管理体系标准的要求,所建立实施的质量管理体系要求能得到有效实施与保持,公司建立的质量管理体系适合公司的运作,有效的。</w:t>
            </w:r>
          </w:p>
          <w:p>
            <w:pPr>
              <w:spacing w:line="240" w:lineRule="exact"/>
              <w:rPr>
                <w:rFonts w:ascii="宋体" w:hAnsi="宋体"/>
                <w:b/>
                <w:sz w:val="21"/>
                <w:szCs w:val="21"/>
              </w:rPr>
            </w:pPr>
            <w:r>
              <w:rPr>
                <w:rFonts w:hint="eastAsia" w:ascii="宋体" w:hAnsi="宋体"/>
                <w:b w:val="0"/>
                <w:bCs/>
                <w:sz w:val="18"/>
                <w:szCs w:val="18"/>
              </w:rPr>
              <w:t>对内审控制满足要求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val="0"/>
                <w:bCs/>
                <w:sz w:val="18"/>
                <w:szCs w:val="18"/>
              </w:rPr>
            </w:pPr>
            <w:r>
              <w:rPr>
                <w:rFonts w:hint="eastAsia" w:ascii="宋体" w:hAnsi="宋体"/>
                <w:b w:val="0"/>
                <w:bCs/>
                <w:sz w:val="18"/>
                <w:szCs w:val="18"/>
              </w:rPr>
              <w:t>公司文件规定每年至少进行一次管理评审。总经理于20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6</w:t>
            </w:r>
            <w:r>
              <w:rPr>
                <w:rFonts w:hint="eastAsia" w:ascii="宋体" w:hAnsi="宋体"/>
                <w:b w:val="0"/>
                <w:bCs/>
                <w:sz w:val="18"/>
                <w:szCs w:val="18"/>
              </w:rPr>
              <w:t>月11日组织进行了一次管理评审。</w:t>
            </w:r>
          </w:p>
          <w:p>
            <w:pPr>
              <w:spacing w:line="240" w:lineRule="exact"/>
              <w:rPr>
                <w:rFonts w:ascii="宋体" w:hAnsi="宋体"/>
                <w:b w:val="0"/>
                <w:bCs/>
                <w:sz w:val="18"/>
                <w:szCs w:val="18"/>
              </w:rPr>
            </w:pPr>
            <w:r>
              <w:rPr>
                <w:rFonts w:hint="eastAsia" w:ascii="宋体" w:hAnsi="宋体"/>
                <w:b w:val="0"/>
                <w:bCs/>
                <w:sz w:val="18"/>
                <w:szCs w:val="18"/>
              </w:rPr>
              <w:t>查《管理评审计划》，写明了管理评审的目的：确定公司质量管理体系是否得到实施并具有充分性、有效性和适宜性，并对质量方针、质量目标的适宜性进行评审，寻找质量管理体系改进的机会。确定了评审时间、地点、评审组织和参加人员。规定了评审议题，提出了评审准备工作要求，评审以会议的方式进行。总经理批准。</w:t>
            </w:r>
          </w:p>
          <w:p>
            <w:pPr>
              <w:spacing w:line="240" w:lineRule="exact"/>
              <w:rPr>
                <w:rFonts w:ascii="宋体" w:hAnsi="宋体"/>
                <w:b w:val="0"/>
                <w:bCs/>
                <w:sz w:val="18"/>
                <w:szCs w:val="18"/>
              </w:rPr>
            </w:pPr>
            <w:r>
              <w:rPr>
                <w:rFonts w:hint="eastAsia" w:ascii="宋体" w:hAnsi="宋体"/>
                <w:b w:val="0"/>
                <w:bCs/>
                <w:sz w:val="18"/>
                <w:szCs w:val="18"/>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spacing w:line="240" w:lineRule="exact"/>
              <w:rPr>
                <w:rFonts w:ascii="宋体" w:hAnsi="宋体"/>
                <w:b w:val="0"/>
                <w:bCs/>
                <w:sz w:val="18"/>
                <w:szCs w:val="18"/>
              </w:rPr>
            </w:pPr>
            <w:r>
              <w:rPr>
                <w:rFonts w:hint="eastAsia" w:ascii="宋体" w:hAnsi="宋体"/>
                <w:b w:val="0"/>
                <w:bCs/>
                <w:sz w:val="18"/>
                <w:szCs w:val="18"/>
              </w:rPr>
              <w:t>提供《管理评审报告》，对评审情况进行了总结，各部门对各过程和活动进行了总结和讨论，对内审、客户投诉、方针和目标等方面进行了评审。</w:t>
            </w:r>
          </w:p>
          <w:p>
            <w:pPr>
              <w:spacing w:line="240" w:lineRule="exact"/>
              <w:rPr>
                <w:rFonts w:ascii="宋体" w:hAnsi="宋体"/>
                <w:b w:val="0"/>
                <w:bCs/>
                <w:sz w:val="18"/>
                <w:szCs w:val="18"/>
              </w:rPr>
            </w:pPr>
            <w:r>
              <w:rPr>
                <w:rFonts w:hint="eastAsia" w:ascii="宋体" w:hAnsi="宋体"/>
                <w:b w:val="0"/>
                <w:bCs/>
                <w:sz w:val="18"/>
                <w:szCs w:val="18"/>
              </w:rPr>
              <w:t>评审结论：1.</w:t>
            </w:r>
            <w:r>
              <w:rPr>
                <w:rFonts w:hint="eastAsia" w:ascii="宋体" w:hAnsi="宋体"/>
                <w:b w:val="0"/>
                <w:bCs/>
                <w:sz w:val="18"/>
                <w:szCs w:val="18"/>
              </w:rPr>
              <w:tab/>
            </w:r>
            <w:r>
              <w:rPr>
                <w:rFonts w:hint="eastAsia" w:ascii="宋体" w:hAnsi="宋体"/>
                <w:b w:val="0"/>
                <w:bCs/>
                <w:sz w:val="18"/>
                <w:szCs w:val="18"/>
              </w:rPr>
              <w:t>公司质量方针与公司宗旨相适宜，质量目标设定合理，质量管理体系实施、运行、保持符合要求，具备充分的适宜性、充分性、有效性。</w:t>
            </w:r>
          </w:p>
          <w:p>
            <w:pPr>
              <w:spacing w:line="240" w:lineRule="exact"/>
              <w:rPr>
                <w:rFonts w:ascii="宋体" w:hAnsi="宋体"/>
                <w:b w:val="0"/>
                <w:bCs/>
                <w:sz w:val="18"/>
                <w:szCs w:val="18"/>
              </w:rPr>
            </w:pPr>
            <w:r>
              <w:rPr>
                <w:rFonts w:hint="eastAsia" w:ascii="宋体" w:hAnsi="宋体"/>
                <w:b w:val="0"/>
                <w:bCs/>
                <w:sz w:val="18"/>
                <w:szCs w:val="18"/>
              </w:rPr>
              <w:t>上次管理评审改进措施已按时完成。</w:t>
            </w:r>
          </w:p>
          <w:p>
            <w:pPr>
              <w:spacing w:line="240" w:lineRule="exact"/>
              <w:rPr>
                <w:rFonts w:ascii="宋体" w:hAnsi="宋体"/>
                <w:b/>
                <w:sz w:val="21"/>
                <w:szCs w:val="21"/>
              </w:rPr>
            </w:pPr>
            <w:r>
              <w:rPr>
                <w:rFonts w:hint="eastAsia" w:ascii="宋体" w:hAnsi="宋体"/>
                <w:b w:val="0"/>
                <w:bCs/>
                <w:sz w:val="18"/>
                <w:szCs w:val="18"/>
                <w:lang w:val="en-US" w:eastAsia="zh-CN"/>
              </w:rPr>
              <w:t>本年度未提出需改进的环节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公司为不断改进体系、产品和服务创造氛围，使每个员工都有参与改进的意识和机会，通过使用质量方针、质量目标、审核结果、数据分析、纠正措施以及管理评审等提高QMS的有效性。</w:t>
            </w:r>
          </w:p>
          <w:p>
            <w:pPr>
              <w:spacing w:line="240" w:lineRule="exact"/>
              <w:rPr>
                <w:rFonts w:ascii="宋体" w:hAnsi="宋体"/>
                <w:b/>
                <w:sz w:val="21"/>
                <w:szCs w:val="21"/>
              </w:rPr>
            </w:pPr>
            <w:r>
              <w:rPr>
                <w:rFonts w:hint="eastAsia"/>
                <w:bCs/>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val="en-US" w:eastAsia="zh-CN"/>
              </w:rPr>
              <w:t>无</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上年度不符合8.4条款，不符合已整改，未发生类似不符合，纠正措施有效。</w:t>
            </w:r>
          </w:p>
          <w:p>
            <w:pPr>
              <w:numPr>
                <w:ilvl w:val="0"/>
                <w:numId w:val="0"/>
              </w:numPr>
              <w:spacing w:line="240" w:lineRule="exact"/>
              <w:ind w:leftChars="-50"/>
              <w:rPr>
                <w:rFonts w:hint="eastAsia" w:ascii="宋体" w:hAnsi="宋体"/>
                <w:b w:val="0"/>
                <w:bCs/>
                <w:sz w:val="18"/>
                <w:szCs w:val="18"/>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9523" w:type="dxa"/>
            <w:vAlign w:val="center"/>
          </w:tcPr>
          <w:p>
            <w:pPr>
              <w:spacing w:line="280" w:lineRule="exact"/>
              <w:rPr>
                <w:sz w:val="22"/>
                <w:szCs w:val="22"/>
              </w:rPr>
            </w:pPr>
            <w:r>
              <w:rPr>
                <w:rFonts w:hint="eastAsia" w:ascii="宋体" w:hAnsi="宋体"/>
                <w:spacing w:val="-10"/>
                <w:sz w:val="22"/>
                <w:szCs w:val="22"/>
              </w:rPr>
              <w:t>就</w:t>
            </w:r>
            <w:r>
              <w:rPr>
                <w:rFonts w:hint="eastAsia" w:ascii="宋体" w:hAnsi="宋体"/>
                <w:spacing w:val="-10"/>
                <w:sz w:val="22"/>
                <w:szCs w:val="22"/>
                <w:lang w:val="en-US" w:eastAsia="zh-CN"/>
              </w:rPr>
              <w:t>现场</w:t>
            </w:r>
            <w:r>
              <w:rPr>
                <w:rFonts w:hint="eastAsia" w:ascii="宋体" w:hAnsi="宋体"/>
                <w:spacing w:val="-10"/>
                <w:sz w:val="22"/>
                <w:szCs w:val="22"/>
              </w:rPr>
              <w:t>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80" w:lineRule="exact"/>
              <w:ind w:left="331" w:leftChars="88" w:hanging="120" w:hanging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tentative="0">
      <w:start w:val="3"/>
      <w:numFmt w:val="decimal"/>
      <w:lvlText w:val="%1."/>
      <w:lvlJc w:val="left"/>
      <w:pPr>
        <w:tabs>
          <w:tab w:val="left" w:pos="312"/>
        </w:tabs>
      </w:pPr>
    </w:lvl>
  </w:abstractNum>
  <w:abstractNum w:abstractNumId="1">
    <w:nsid w:val="EBDD93B9"/>
    <w:multiLevelType w:val="singleLevel"/>
    <w:tmpl w:val="EBDD93B9"/>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23664"/>
    <w:rsid w:val="07DB2BC0"/>
    <w:rsid w:val="0DC55239"/>
    <w:rsid w:val="10574EA5"/>
    <w:rsid w:val="117A162C"/>
    <w:rsid w:val="12686639"/>
    <w:rsid w:val="18FE6F0A"/>
    <w:rsid w:val="194F7507"/>
    <w:rsid w:val="26B15DF5"/>
    <w:rsid w:val="2AC676D7"/>
    <w:rsid w:val="2C0F2ECF"/>
    <w:rsid w:val="2C5D1705"/>
    <w:rsid w:val="2E2A722B"/>
    <w:rsid w:val="2ECB0562"/>
    <w:rsid w:val="30DF133A"/>
    <w:rsid w:val="3185723A"/>
    <w:rsid w:val="333628A5"/>
    <w:rsid w:val="34DA34F2"/>
    <w:rsid w:val="36434465"/>
    <w:rsid w:val="3B631646"/>
    <w:rsid w:val="40942540"/>
    <w:rsid w:val="431822FA"/>
    <w:rsid w:val="44366051"/>
    <w:rsid w:val="46690678"/>
    <w:rsid w:val="46DA4526"/>
    <w:rsid w:val="495419E3"/>
    <w:rsid w:val="4C4F1EBB"/>
    <w:rsid w:val="4F8953D6"/>
    <w:rsid w:val="501A5586"/>
    <w:rsid w:val="508D2133"/>
    <w:rsid w:val="50C168BD"/>
    <w:rsid w:val="51793FC1"/>
    <w:rsid w:val="55E2501C"/>
    <w:rsid w:val="59807343"/>
    <w:rsid w:val="5AA50BAB"/>
    <w:rsid w:val="5DF55FA7"/>
    <w:rsid w:val="64823354"/>
    <w:rsid w:val="649240D6"/>
    <w:rsid w:val="649D5E8B"/>
    <w:rsid w:val="693F3DC9"/>
    <w:rsid w:val="6EF278B8"/>
    <w:rsid w:val="6F9F04D9"/>
    <w:rsid w:val="6FAA03FF"/>
    <w:rsid w:val="73A11E93"/>
    <w:rsid w:val="76C425DB"/>
    <w:rsid w:val="7F3A41DE"/>
    <w:rsid w:val="7F521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6"/>
        <o:r id="V:Rule2"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6"/>
    <customShpInfo spid="_x0000_s2057"/>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2020-08-19T02:47:50Z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