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北京中星嘉华科技有限公司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309"/>
        <w:gridCol w:w="1320"/>
        <w:gridCol w:w="1790"/>
        <w:gridCol w:w="1109"/>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309" w:type="dxa"/>
            <w:vAlign w:val="center"/>
          </w:tcPr>
          <w:p>
            <w:pPr>
              <w:jc w:val="center"/>
              <w:rPr>
                <w:b/>
                <w:sz w:val="21"/>
                <w:szCs w:val="21"/>
              </w:rPr>
            </w:pPr>
            <w:r>
              <w:rPr>
                <w:rFonts w:hint="eastAsia"/>
                <w:b/>
                <w:sz w:val="21"/>
                <w:szCs w:val="21"/>
              </w:rPr>
              <w:t>职务</w:t>
            </w:r>
          </w:p>
        </w:tc>
        <w:tc>
          <w:tcPr>
            <w:tcW w:w="1320" w:type="dxa"/>
            <w:vAlign w:val="center"/>
          </w:tcPr>
          <w:p>
            <w:pPr>
              <w:jc w:val="center"/>
              <w:rPr>
                <w:b/>
                <w:sz w:val="21"/>
                <w:szCs w:val="21"/>
              </w:rPr>
            </w:pPr>
            <w:r>
              <w:rPr>
                <w:rFonts w:hint="eastAsia"/>
                <w:b/>
                <w:sz w:val="21"/>
                <w:szCs w:val="21"/>
              </w:rPr>
              <w:t>注册级别</w:t>
            </w:r>
          </w:p>
        </w:tc>
        <w:tc>
          <w:tcPr>
            <w:tcW w:w="1790" w:type="dxa"/>
            <w:vAlign w:val="center"/>
          </w:tcPr>
          <w:p>
            <w:pPr>
              <w:jc w:val="center"/>
              <w:rPr>
                <w:b/>
                <w:sz w:val="21"/>
                <w:szCs w:val="21"/>
              </w:rPr>
            </w:pPr>
            <w:r>
              <w:rPr>
                <w:rFonts w:hint="eastAsia"/>
                <w:b/>
                <w:sz w:val="21"/>
                <w:szCs w:val="21"/>
              </w:rPr>
              <w:t>审核员注册号</w:t>
            </w:r>
          </w:p>
        </w:tc>
        <w:tc>
          <w:tcPr>
            <w:tcW w:w="1844"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朱晓丽</w:t>
            </w:r>
          </w:p>
        </w:tc>
        <w:tc>
          <w:tcPr>
            <w:tcW w:w="824" w:type="dxa"/>
            <w:gridSpan w:val="2"/>
            <w:vAlign w:val="center"/>
          </w:tcPr>
          <w:p>
            <w:pPr>
              <w:jc w:val="center"/>
              <w:rPr>
                <w:b/>
                <w:sz w:val="21"/>
                <w:szCs w:val="21"/>
              </w:rPr>
            </w:pPr>
            <w:r>
              <w:rPr>
                <w:b/>
                <w:sz w:val="21"/>
                <w:szCs w:val="21"/>
              </w:rPr>
              <w:t>女</w:t>
            </w:r>
          </w:p>
        </w:tc>
        <w:tc>
          <w:tcPr>
            <w:tcW w:w="1309" w:type="dxa"/>
            <w:vAlign w:val="center"/>
          </w:tcPr>
          <w:p>
            <w:pPr>
              <w:jc w:val="center"/>
              <w:rPr>
                <w:b/>
                <w:sz w:val="21"/>
                <w:szCs w:val="21"/>
              </w:rPr>
            </w:pPr>
            <w:r>
              <w:rPr>
                <w:b/>
                <w:sz w:val="21"/>
                <w:szCs w:val="21"/>
              </w:rPr>
              <w:t>组长</w:t>
            </w:r>
          </w:p>
        </w:tc>
        <w:tc>
          <w:tcPr>
            <w:tcW w:w="1320" w:type="dxa"/>
            <w:vAlign w:val="center"/>
          </w:tcPr>
          <w:p>
            <w:pPr>
              <w:jc w:val="center"/>
              <w:rPr>
                <w:b/>
                <w:sz w:val="21"/>
                <w:szCs w:val="21"/>
              </w:rPr>
            </w:pPr>
            <w:r>
              <w:rPr>
                <w:b/>
                <w:sz w:val="21"/>
                <w:szCs w:val="21"/>
              </w:rPr>
              <w:t>审核员</w:t>
            </w:r>
          </w:p>
        </w:tc>
        <w:tc>
          <w:tcPr>
            <w:tcW w:w="1790" w:type="dxa"/>
            <w:vAlign w:val="center"/>
          </w:tcPr>
          <w:p>
            <w:pPr>
              <w:jc w:val="center"/>
              <w:rPr>
                <w:b/>
                <w:sz w:val="21"/>
                <w:szCs w:val="21"/>
              </w:rPr>
            </w:pPr>
            <w:r>
              <w:rPr>
                <w:b/>
                <w:sz w:val="21"/>
                <w:szCs w:val="21"/>
              </w:rPr>
              <w:t>2018-N1QMS-2205805</w:t>
            </w:r>
          </w:p>
        </w:tc>
        <w:tc>
          <w:tcPr>
            <w:tcW w:w="1844" w:type="dxa"/>
            <w:gridSpan w:val="2"/>
            <w:vAlign w:val="center"/>
          </w:tcPr>
          <w:p>
            <w:pPr>
              <w:jc w:val="center"/>
              <w:rPr>
                <w:b/>
                <w:sz w:val="21"/>
                <w:szCs w:val="21"/>
              </w:rPr>
            </w:pPr>
            <w:r>
              <w:rPr>
                <w:b/>
                <w:sz w:val="21"/>
                <w:szCs w:val="21"/>
              </w:rPr>
              <w:t>29.09.01;29.09.02</w:t>
            </w:r>
          </w:p>
        </w:tc>
        <w:tc>
          <w:tcPr>
            <w:tcW w:w="1729" w:type="dxa"/>
            <w:gridSpan w:val="2"/>
            <w:vAlign w:val="center"/>
          </w:tcPr>
          <w:p>
            <w:pPr>
              <w:jc w:val="center"/>
              <w:rPr>
                <w:b/>
                <w:sz w:val="21"/>
                <w:szCs w:val="21"/>
              </w:rPr>
            </w:pPr>
            <w:r>
              <w:rPr>
                <w:b/>
                <w:sz w:val="21"/>
                <w:szCs w:val="21"/>
              </w:rPr>
              <w:t>ISC-205805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309" w:type="dxa"/>
            <w:vAlign w:val="center"/>
          </w:tcPr>
          <w:p>
            <w:pPr>
              <w:jc w:val="center"/>
              <w:rPr>
                <w:b/>
                <w:sz w:val="21"/>
                <w:szCs w:val="21"/>
              </w:rPr>
            </w:pPr>
            <w:r>
              <w:rPr>
                <w:rFonts w:hint="eastAsia"/>
                <w:b/>
                <w:sz w:val="21"/>
                <w:szCs w:val="21"/>
              </w:rPr>
              <w:t>角色</w:t>
            </w:r>
          </w:p>
        </w:tc>
        <w:tc>
          <w:tcPr>
            <w:tcW w:w="668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309" w:type="dxa"/>
            <w:vAlign w:val="center"/>
          </w:tcPr>
          <w:p>
            <w:pPr>
              <w:jc w:val="center"/>
              <w:rPr>
                <w:b/>
                <w:sz w:val="21"/>
                <w:szCs w:val="21"/>
              </w:rPr>
            </w:pPr>
          </w:p>
        </w:tc>
        <w:tc>
          <w:tcPr>
            <w:tcW w:w="6683"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8.3条款</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849"/>
        <w:gridCol w:w="1441"/>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647" w:type="dxa"/>
            <w:gridSpan w:val="3"/>
          </w:tcPr>
          <w:p>
            <w:pPr>
              <w:spacing w:line="260" w:lineRule="exact"/>
              <w:rPr>
                <w:rFonts w:ascii="宋体"/>
                <w:b/>
                <w:color w:val="FF0000"/>
                <w:sz w:val="21"/>
              </w:rPr>
            </w:pPr>
            <w:r>
              <w:rPr>
                <w:rFonts w:ascii="宋体"/>
                <w:b/>
                <w:color w:val="auto"/>
                <w:sz w:val="21"/>
              </w:rPr>
              <w:t>北京中星嘉华科技有限公司</w:t>
            </w:r>
          </w:p>
        </w:tc>
        <w:tc>
          <w:tcPr>
            <w:tcW w:w="1441"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647" w:type="dxa"/>
            <w:gridSpan w:val="3"/>
          </w:tcPr>
          <w:p>
            <w:pPr>
              <w:rPr>
                <w:rFonts w:ascii="宋体"/>
                <w:b/>
                <w:sz w:val="21"/>
              </w:rPr>
            </w:pPr>
            <w:bookmarkStart w:id="11" w:name="生产地址"/>
            <w:r>
              <w:rPr>
                <w:rFonts w:ascii="宋体"/>
                <w:b/>
                <w:sz w:val="21"/>
              </w:rPr>
              <w:t>北京市海淀区上地十街1号院5号楼18层1804-1</w:t>
            </w:r>
            <w:bookmarkEnd w:id="11"/>
          </w:p>
        </w:tc>
        <w:tc>
          <w:tcPr>
            <w:tcW w:w="1441"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647" w:type="dxa"/>
            <w:gridSpan w:val="3"/>
          </w:tcPr>
          <w:p>
            <w:pPr>
              <w:rPr>
                <w:rFonts w:ascii="宋体"/>
                <w:b/>
                <w:sz w:val="21"/>
              </w:rPr>
            </w:pPr>
            <w:r>
              <w:rPr>
                <w:rFonts w:ascii="宋体"/>
                <w:b/>
                <w:sz w:val="21"/>
              </w:rPr>
              <w:t>北京市海淀区上地十街1号院5号楼18层1804-1</w:t>
            </w:r>
          </w:p>
        </w:tc>
        <w:tc>
          <w:tcPr>
            <w:tcW w:w="1441" w:type="dxa"/>
            <w:vMerge w:val="continue"/>
            <w:vAlign w:val="center"/>
          </w:tcPr>
          <w:p>
            <w:pPr>
              <w:jc w:val="center"/>
              <w:rPr>
                <w:rFonts w:ascii="宋体"/>
                <w:b/>
                <w:sz w:val="21"/>
              </w:rPr>
            </w:pPr>
          </w:p>
        </w:tc>
        <w:tc>
          <w:tcPr>
            <w:tcW w:w="1500" w:type="dxa"/>
          </w:tcPr>
          <w:p>
            <w:pPr>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2" w:name="联系人"/>
            <w:r>
              <w:rPr>
                <w:rFonts w:ascii="宋体"/>
                <w:b/>
                <w:sz w:val="21"/>
              </w:rPr>
              <w:t>张磊</w:t>
            </w:r>
            <w:bookmarkEnd w:id="12"/>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849" w:type="dxa"/>
            <w:vAlign w:val="center"/>
          </w:tcPr>
          <w:p>
            <w:pPr>
              <w:jc w:val="center"/>
              <w:rPr>
                <w:rFonts w:ascii="宋体"/>
                <w:b/>
                <w:sz w:val="21"/>
              </w:rPr>
            </w:pPr>
            <w:bookmarkStart w:id="13" w:name="联系人电话"/>
            <w:r>
              <w:rPr>
                <w:rFonts w:ascii="宋体"/>
                <w:b/>
                <w:sz w:val="21"/>
              </w:rPr>
              <w:t>13811950500</w:t>
            </w:r>
            <w:bookmarkEnd w:id="13"/>
          </w:p>
        </w:tc>
        <w:tc>
          <w:tcPr>
            <w:tcW w:w="1441"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r>
              <w:rPr>
                <w:rFonts w:ascii="宋体" w:hAnsi="宋体"/>
                <w:b/>
                <w:sz w:val="21"/>
                <w:szCs w:val="21"/>
              </w:rPr>
              <w:t>张磊</w:t>
            </w:r>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849" w:type="dxa"/>
          </w:tcPr>
          <w:p>
            <w:pPr>
              <w:rPr>
                <w:rFonts w:ascii="宋体" w:hAnsi="宋体"/>
                <w:b/>
                <w:sz w:val="21"/>
                <w:szCs w:val="21"/>
              </w:rPr>
            </w:pPr>
            <w:r>
              <w:rPr>
                <w:rFonts w:hint="eastAsia" w:ascii="宋体" w:hAnsi="宋体"/>
                <w:b/>
                <w:sz w:val="21"/>
                <w:szCs w:val="21"/>
              </w:rPr>
              <w:t>尹晓亮</w:t>
            </w:r>
          </w:p>
        </w:tc>
        <w:tc>
          <w:tcPr>
            <w:tcW w:w="1441"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r>
              <w:rPr>
                <w:rFonts w:hint="eastAsia" w:ascii="宋体"/>
                <w:b/>
                <w:sz w:val="21"/>
              </w:rPr>
              <w:t>韩瑜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5" w:name="审核日期"/>
            <w:r>
              <w:rPr>
                <w:rFonts w:ascii="宋体" w:hAnsi="宋体"/>
                <w:b/>
                <w:sz w:val="21"/>
                <w:szCs w:val="21"/>
              </w:rPr>
              <w:t>2020年08月</w:t>
            </w:r>
            <w:r>
              <w:rPr>
                <w:rFonts w:hint="eastAsia" w:ascii="宋体" w:hAnsi="宋体"/>
                <w:b/>
                <w:sz w:val="21"/>
                <w:szCs w:val="21"/>
                <w:lang w:val="en-US" w:eastAsia="zh-CN"/>
              </w:rPr>
              <w:t>16</w:t>
            </w:r>
            <w:r>
              <w:rPr>
                <w:rFonts w:ascii="宋体" w:hAnsi="宋体"/>
                <w:b/>
                <w:sz w:val="21"/>
                <w:szCs w:val="21"/>
              </w:rPr>
              <w:t>日 上午至2020年08月</w:t>
            </w:r>
            <w:r>
              <w:rPr>
                <w:rFonts w:hint="eastAsia" w:ascii="宋体" w:hAnsi="宋体"/>
                <w:b/>
                <w:sz w:val="21"/>
                <w:szCs w:val="21"/>
                <w:lang w:val="en-US" w:eastAsia="zh-CN"/>
              </w:rPr>
              <w:t>16</w:t>
            </w:r>
            <w:r>
              <w:rPr>
                <w:rFonts w:ascii="宋体" w:hAnsi="宋体"/>
                <w:b/>
                <w:sz w:val="21"/>
                <w:szCs w:val="21"/>
              </w:rPr>
              <w:t>日 下午</w:t>
            </w:r>
            <w:bookmarkEnd w:id="15"/>
          </w:p>
        </w:tc>
        <w:tc>
          <w:tcPr>
            <w:tcW w:w="1849" w:type="dxa"/>
            <w:vAlign w:val="center"/>
          </w:tcPr>
          <w:p>
            <w:pPr>
              <w:rPr>
                <w:rFonts w:ascii="宋体" w:hAnsi="宋体"/>
                <w:b/>
                <w:sz w:val="21"/>
                <w:szCs w:val="21"/>
              </w:rPr>
            </w:pPr>
            <w:r>
              <w:rPr>
                <w:rFonts w:hint="eastAsia" w:ascii="宋体" w:hAnsi="宋体"/>
                <w:b/>
                <w:sz w:val="21"/>
                <w:szCs w:val="21"/>
              </w:rPr>
              <w:t>一体化审核</w:t>
            </w:r>
          </w:p>
        </w:tc>
        <w:tc>
          <w:tcPr>
            <w:tcW w:w="2941" w:type="dxa"/>
            <w:gridSpan w:val="2"/>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spacing w:line="360" w:lineRule="exact"/>
              <w:rPr>
                <w:rFonts w:ascii="宋体" w:hAnsi="宋体"/>
                <w:b/>
                <w:sz w:val="21"/>
                <w:szCs w:val="21"/>
              </w:rPr>
            </w:pPr>
            <w:bookmarkStart w:id="16" w:name="Q勾选15Add1"/>
            <w:r>
              <w:rPr>
                <w:rFonts w:hint="eastAsia" w:ascii="宋体" w:hAnsi="宋体"/>
                <w:b/>
                <w:sz w:val="21"/>
                <w:szCs w:val="21"/>
              </w:rPr>
              <w:t>■</w:t>
            </w:r>
            <w:bookmarkEnd w:id="16"/>
            <w:r>
              <w:rPr>
                <w:rFonts w:ascii="宋体" w:hAnsi="宋体"/>
                <w:b/>
                <w:sz w:val="21"/>
                <w:szCs w:val="21"/>
              </w:rPr>
              <w:t>QMS</w:t>
            </w:r>
            <w:r>
              <w:rPr>
                <w:rFonts w:hint="eastAsia" w:ascii="宋体" w:hAnsi="宋体"/>
                <w:b/>
                <w:sz w:val="21"/>
                <w:szCs w:val="21"/>
              </w:rPr>
              <w:t>：</w:t>
            </w:r>
            <w:bookmarkStart w:id="17" w:name="审核范围"/>
            <w:r>
              <w:rPr>
                <w:rFonts w:hint="eastAsia" w:ascii="宋体" w:hAnsi="宋体"/>
                <w:b/>
                <w:sz w:val="21"/>
                <w:szCs w:val="21"/>
              </w:rPr>
              <w:t>电子产品、计算机、软件及辅助设备的销售及售后服务</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18" w:name="专业代码"/>
            <w:r>
              <w:rPr>
                <w:rFonts w:ascii="宋体" w:hAnsi="宋体"/>
                <w:b/>
                <w:sz w:val="21"/>
                <w:szCs w:val="21"/>
              </w:rPr>
              <w:t>29.09.01;29.09.02</w:t>
            </w:r>
            <w:bookmarkEnd w:id="1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849" w:type="dxa"/>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2021年8月</w:t>
            </w:r>
          </w:p>
        </w:tc>
        <w:tc>
          <w:tcPr>
            <w:tcW w:w="1441"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2019年8月2日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hint="default" w:ascii="宋体" w:hAnsi="宋体" w:eastAsia="宋体"/>
          <w:b/>
          <w:sz w:val="21"/>
          <w:szCs w:val="21"/>
          <w:lang w:val="en-US" w:eastAsia="zh-CN"/>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r>
        <w:rPr>
          <w:rFonts w:hint="eastAsia" w:ascii="宋体" w:hAnsi="宋体"/>
          <w:b/>
          <w:sz w:val="21"/>
          <w:szCs w:val="21"/>
          <w:lang w:eastAsia="zh-CN"/>
        </w:rPr>
        <w:t>：</w:t>
      </w:r>
      <w:r>
        <w:rPr>
          <w:rFonts w:hint="eastAsia" w:ascii="宋体" w:hAnsi="宋体"/>
          <w:b/>
          <w:sz w:val="21"/>
          <w:szCs w:val="21"/>
          <w:lang w:val="en-US" w:eastAsia="zh-CN"/>
        </w:rPr>
        <w:t>无</w:t>
      </w:r>
    </w:p>
    <w:p>
      <w:pPr>
        <w:spacing w:before="163" w:beforeLines="50"/>
        <w:ind w:left="-194" w:leftChars="-81" w:firstLine="211" w:firstLineChars="100"/>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sz w:val="21"/>
          <w:szCs w:val="21"/>
          <w:lang w:eastAsia="zh-CN"/>
        </w:rPr>
        <w:t>：电子产品、计算机、软件及辅助设备的销售及售后服务</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2</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16</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rPr>
                <w:rFonts w:hint="eastAsia"/>
                <w:bCs/>
                <w:color w:val="000000" w:themeColor="text1"/>
                <w:sz w:val="18"/>
                <w:szCs w:val="18"/>
              </w:rPr>
            </w:pPr>
            <w:r>
              <w:rPr>
                <w:rFonts w:hint="eastAsia"/>
                <w:bCs/>
                <w:color w:val="000000" w:themeColor="text1"/>
                <w:sz w:val="18"/>
                <w:szCs w:val="18"/>
              </w:rPr>
              <w:t>公司于2019 年 3月 20日发布实施了GB/T19001-2016版质量手册\程序文件，目前版本为A版。由管理者代表组织人员编写，总经理批准实施。文件中描述了质量管理体系建立的原则及质量管理体系的各个过程。确定了质量管理体系的过程及控制方法，配备了所需设施及符合能力要求的各任职人员。</w:t>
            </w:r>
          </w:p>
          <w:p>
            <w:pPr>
              <w:spacing w:line="240" w:lineRule="exact"/>
              <w:rPr>
                <w:rFonts w:hint="eastAsia"/>
                <w:bCs/>
                <w:color w:val="000000" w:themeColor="text1"/>
                <w:sz w:val="18"/>
                <w:szCs w:val="18"/>
              </w:rPr>
            </w:pPr>
            <w:r>
              <w:rPr>
                <w:rFonts w:hint="eastAsia"/>
                <w:bCs/>
                <w:color w:val="000000" w:themeColor="text1"/>
                <w:sz w:val="18"/>
                <w:szCs w:val="18"/>
              </w:rPr>
              <w:t>企业依据审核范围内产品销售和服务活动、过程特点，以及行业特点和战略发展规划，确定了组织结构，及建立、实现质量目标的方法有影响的内、外部环境因素的组合，并规定了对内、外部因素进行识别和监测的要求，监视和评审方式/方法：相关方信息反馈、面对面沟通、内部总结等：确定与目标和战略方向相关并影响公司实现管理体系预期结果的各种外部和内部因素。</w:t>
            </w:r>
          </w:p>
          <w:p>
            <w:pPr>
              <w:spacing w:line="240" w:lineRule="exact"/>
              <w:rPr>
                <w:rFonts w:hint="eastAsia"/>
                <w:bCs/>
                <w:color w:val="000000" w:themeColor="text1"/>
                <w:sz w:val="18"/>
                <w:szCs w:val="18"/>
              </w:rPr>
            </w:pPr>
            <w:r>
              <w:rPr>
                <w:rFonts w:hint="eastAsia"/>
                <w:bCs/>
                <w:color w:val="000000" w:themeColor="text1"/>
                <w:sz w:val="18"/>
                <w:szCs w:val="18"/>
              </w:rPr>
              <w:t>抽《外部和内部环境因素确定表》：</w:t>
            </w:r>
          </w:p>
          <w:p>
            <w:pPr>
              <w:spacing w:line="240" w:lineRule="exact"/>
              <w:rPr>
                <w:rFonts w:hint="eastAsia"/>
                <w:bCs/>
                <w:color w:val="000000" w:themeColor="text1"/>
                <w:sz w:val="18"/>
                <w:szCs w:val="18"/>
              </w:rPr>
            </w:pPr>
            <w:r>
              <w:rPr>
                <w:rFonts w:hint="eastAsia"/>
                <w:bCs/>
                <w:color w:val="000000" w:themeColor="text1"/>
                <w:sz w:val="18"/>
                <w:szCs w:val="18"/>
              </w:rPr>
              <w:t>外部因素：宏观经济因素、竞争力因素、影响工作环境因素、技术因素等</w:t>
            </w:r>
          </w:p>
          <w:p>
            <w:pPr>
              <w:spacing w:line="240" w:lineRule="exact"/>
              <w:rPr>
                <w:rFonts w:hint="eastAsia"/>
                <w:bCs/>
                <w:color w:val="000000" w:themeColor="text1"/>
                <w:sz w:val="18"/>
                <w:szCs w:val="18"/>
              </w:rPr>
            </w:pPr>
            <w:r>
              <w:rPr>
                <w:rFonts w:hint="eastAsia"/>
                <w:bCs/>
                <w:color w:val="000000" w:themeColor="text1"/>
                <w:sz w:val="18"/>
                <w:szCs w:val="18"/>
              </w:rPr>
              <w:t>内部因素：资源因素、人力因素、运营因素、组织治理相关因素等</w:t>
            </w:r>
          </w:p>
          <w:p>
            <w:pPr>
              <w:spacing w:line="240" w:lineRule="exact"/>
              <w:rPr>
                <w:rFonts w:hint="eastAsia"/>
                <w:bCs/>
                <w:color w:val="000000" w:themeColor="text1"/>
                <w:sz w:val="18"/>
                <w:szCs w:val="18"/>
                <w:lang w:val="en-US" w:eastAsia="zh-CN"/>
              </w:rPr>
            </w:pPr>
            <w:r>
              <w:rPr>
                <w:rFonts w:hint="eastAsia"/>
                <w:bCs/>
                <w:color w:val="000000" w:themeColor="text1"/>
                <w:sz w:val="18"/>
                <w:szCs w:val="18"/>
                <w:lang w:val="en-US" w:eastAsia="zh-CN"/>
              </w:rPr>
              <w:t>基本无变更。疫情对企业影响不大，只是外地项目暂时收影响。</w:t>
            </w:r>
          </w:p>
          <w:p>
            <w:pPr>
              <w:spacing w:line="240" w:lineRule="exact"/>
              <w:rPr>
                <w:rFonts w:hint="eastAsia" w:ascii="宋体" w:hAnsi="宋体"/>
                <w:b w:val="0"/>
                <w:bCs/>
                <w:sz w:val="18"/>
                <w:szCs w:val="18"/>
              </w:rPr>
            </w:pPr>
            <w:r>
              <w:rPr>
                <w:rFonts w:hint="eastAsia"/>
                <w:bCs/>
                <w:color w:val="000000" w:themeColor="text1"/>
                <w:sz w:val="18"/>
                <w:szCs w:val="18"/>
              </w:rPr>
              <w:t>环境识别充分，有效。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rPr>
                <w:rFonts w:hint="eastAsia"/>
                <w:bCs/>
                <w:color w:val="000000" w:themeColor="text1"/>
                <w:sz w:val="18"/>
                <w:szCs w:val="18"/>
              </w:rPr>
            </w:pPr>
            <w:r>
              <w:rPr>
                <w:rFonts w:hint="eastAsia"/>
                <w:bCs/>
                <w:color w:val="000000" w:themeColor="text1"/>
                <w:sz w:val="18"/>
                <w:szCs w:val="18"/>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pPr>
              <w:numPr>
                <w:ilvl w:val="0"/>
                <w:numId w:val="0"/>
              </w:numPr>
              <w:spacing w:line="240" w:lineRule="exact"/>
              <w:rPr>
                <w:rFonts w:hint="eastAsia"/>
                <w:bCs/>
                <w:color w:val="000000" w:themeColor="text1"/>
                <w:sz w:val="18"/>
                <w:szCs w:val="18"/>
              </w:rPr>
            </w:pPr>
            <w:r>
              <w:rPr>
                <w:rFonts w:hint="eastAsia"/>
                <w:bCs/>
                <w:color w:val="000000" w:themeColor="text1"/>
                <w:sz w:val="18"/>
                <w:szCs w:val="18"/>
              </w:rPr>
              <w:t>企业识别出的相关方包括: 顾客、公司股东、外部供应商、法律法规及监管机关的要求等。相关方的要求包括：顾客对产品符合性、产品价格、产品交货期等；供方的要求，如公司稳定健康发展，加工费回款及时等。市场部负责了解客户的需求和产品信息等期望，以及供方进行定期的沟通，了解相关信息；如行政部负责了解组织内部员工需求以及相关法律法规要求，了解行业新趋势和客户的新要求。</w:t>
            </w:r>
          </w:p>
          <w:p>
            <w:pPr>
              <w:numPr>
                <w:ilvl w:val="0"/>
                <w:numId w:val="0"/>
              </w:numPr>
              <w:spacing w:line="240" w:lineRule="exact"/>
              <w:rPr>
                <w:rFonts w:hint="eastAsia" w:ascii="宋体" w:hAnsi="宋体" w:eastAsia="宋体"/>
                <w:b w:val="0"/>
                <w:bCs/>
                <w:sz w:val="18"/>
                <w:szCs w:val="18"/>
                <w:lang w:eastAsia="zh-CN"/>
              </w:rPr>
            </w:pPr>
            <w:r>
              <w:rPr>
                <w:rFonts w:hint="eastAsia"/>
                <w:bCs/>
                <w:color w:val="000000" w:themeColor="text1"/>
                <w:sz w:val="18"/>
                <w:szCs w:val="18"/>
                <w:lang w:val="en-US" w:eastAsia="zh-CN"/>
              </w:rPr>
              <w:t>基本无变更。</w:t>
            </w:r>
            <w:r>
              <w:rPr>
                <w:rFonts w:hint="eastAsia"/>
                <w:bCs/>
                <w:color w:val="000000" w:themeColor="text1"/>
                <w:sz w:val="18"/>
                <w:szCs w:val="18"/>
              </w:rPr>
              <w:t>目前企业未发生处罚、相关方投诉事件</w:t>
            </w:r>
            <w:r>
              <w:rPr>
                <w:rFonts w:hint="eastAsia"/>
                <w:bCs/>
                <w:color w:val="000000" w:themeColor="text1"/>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240" w:lineRule="exact"/>
              <w:rPr>
                <w:bCs/>
                <w:color w:val="000000" w:themeColor="text1"/>
                <w:sz w:val="18"/>
                <w:szCs w:val="18"/>
              </w:rPr>
            </w:pPr>
            <w:r>
              <w:rPr>
                <w:rFonts w:hint="eastAsia"/>
                <w:bCs/>
                <w:color w:val="000000" w:themeColor="text1"/>
                <w:sz w:val="18"/>
                <w:szCs w:val="18"/>
              </w:rPr>
              <w:t>质量方针：质量第一，信誉第一，精心服务，合作共赢，持续改进。</w:t>
            </w:r>
          </w:p>
          <w:p>
            <w:pPr>
              <w:spacing w:line="240" w:lineRule="exact"/>
              <w:rPr>
                <w:bCs/>
                <w:color w:val="000000" w:themeColor="text1"/>
                <w:sz w:val="18"/>
                <w:szCs w:val="18"/>
              </w:rPr>
            </w:pPr>
            <w:r>
              <w:rPr>
                <w:rFonts w:hint="eastAsia"/>
                <w:bCs/>
                <w:color w:val="000000" w:themeColor="text1"/>
                <w:sz w:val="18"/>
                <w:szCs w:val="18"/>
              </w:rPr>
              <w:t>方针在质量手册中予以规定，经总经理批准实施。</w:t>
            </w:r>
          </w:p>
          <w:p>
            <w:pPr>
              <w:numPr>
                <w:ilvl w:val="0"/>
                <w:numId w:val="0"/>
              </w:numPr>
              <w:spacing w:line="280" w:lineRule="exact"/>
              <w:rPr>
                <w:rFonts w:hint="eastAsia" w:ascii="宋体" w:hAnsi="宋体"/>
                <w:b w:val="0"/>
                <w:bCs/>
                <w:sz w:val="18"/>
                <w:szCs w:val="18"/>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公司编制了《风险和机遇控制程序》，通过识别与评价对公司目标和战略方向相关影响其实现质量管理体系预期结果的各种内外部环境因素，有效应对风险和机遇。 </w:t>
            </w:r>
          </w:p>
          <w:p>
            <w:pPr>
              <w:numPr>
                <w:ilvl w:val="0"/>
                <w:numId w:val="0"/>
              </w:numPr>
              <w:spacing w:line="280" w:lineRule="exact"/>
              <w:ind w:leftChars="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制定了相应措施</w:t>
            </w:r>
            <w:r>
              <w:rPr>
                <w:rFonts w:hint="eastAsia" w:asciiTheme="minorEastAsia" w:hAnsiTheme="minorEastAsia" w:eastAsiaTheme="minorEastAsia" w:cstheme="minorEastAsia"/>
                <w:sz w:val="18"/>
                <w:szCs w:val="18"/>
                <w:lang w:eastAsia="zh-CN"/>
              </w:rPr>
              <w:t xml:space="preserve">，针对质量风险与机遇，质量负责人组织人员对质量控制风险进行了识别、分析和评价。 </w:t>
            </w:r>
          </w:p>
          <w:p>
            <w:pPr>
              <w:numPr>
                <w:ilvl w:val="0"/>
                <w:numId w:val="0"/>
              </w:numPr>
              <w:spacing w:line="280" w:lineRule="exact"/>
              <w:ind w:leftChars="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通过内审、管评、目标考核等来评价风险和机遇应对措施的有效性。</w:t>
            </w:r>
          </w:p>
          <w:p>
            <w:pPr>
              <w:numPr>
                <w:ilvl w:val="0"/>
                <w:numId w:val="0"/>
              </w:numPr>
              <w:spacing w:line="280" w:lineRule="exact"/>
              <w:ind w:leftChars="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公司的风险和机遇控制基本符合要求。</w:t>
            </w:r>
          </w:p>
          <w:p>
            <w:pPr>
              <w:numPr>
                <w:ilvl w:val="0"/>
                <w:numId w:val="0"/>
              </w:numPr>
              <w:spacing w:line="280" w:lineRule="exact"/>
              <w:ind w:leftChars="0"/>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风险未发生变更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color w:val="auto"/>
                <w:sz w:val="21"/>
                <w:szCs w:val="21"/>
              </w:rPr>
            </w:pPr>
            <w:r>
              <w:rPr>
                <w:rFonts w:hint="eastAsia" w:ascii="宋体" w:hAnsi="宋体"/>
                <w:b/>
                <w:sz w:val="21"/>
                <w:szCs w:val="21"/>
              </w:rPr>
              <w:t>质量管理体系过</w:t>
            </w:r>
            <w:r>
              <w:rPr>
                <w:rFonts w:hint="eastAsia" w:ascii="宋体" w:hAnsi="宋体"/>
                <w:b/>
                <w:color w:val="auto"/>
                <w:sz w:val="21"/>
                <w:szCs w:val="21"/>
              </w:rPr>
              <w:t>程有：</w:t>
            </w:r>
            <w:r>
              <w:rPr>
                <w:rFonts w:hint="eastAsia" w:ascii="宋体" w:hAnsi="宋体"/>
                <w:b/>
                <w:color w:val="auto"/>
                <w:sz w:val="20"/>
                <w:szCs w:val="20"/>
              </w:rPr>
              <w:t>策划过程、生产和服务过程、放行过程等</w:t>
            </w:r>
          </w:p>
          <w:p>
            <w:pPr>
              <w:tabs>
                <w:tab w:val="left" w:pos="540"/>
              </w:tabs>
              <w:spacing w:line="300" w:lineRule="exact"/>
              <w:ind w:left="201" w:hanging="211" w:hangingChars="100"/>
              <w:rPr>
                <w:rFonts w:ascii="宋体" w:hAnsi="宋体"/>
                <w:b/>
                <w:color w:val="auto"/>
                <w:sz w:val="20"/>
                <w:szCs w:val="20"/>
                <w:u w:val="single"/>
              </w:rPr>
            </w:pPr>
            <w:r>
              <w:rPr>
                <w:rFonts w:hint="eastAsia" w:ascii="宋体" w:hAnsi="宋体"/>
                <w:b/>
                <w:color w:val="auto"/>
                <w:sz w:val="21"/>
                <w:szCs w:val="21"/>
              </w:rPr>
              <w:t>其中关键过程有</w:t>
            </w:r>
            <w:r>
              <w:rPr>
                <w:rFonts w:hint="eastAsia" w:ascii="宋体" w:hAnsi="宋体"/>
                <w:b/>
                <w:color w:val="auto"/>
                <w:sz w:val="21"/>
                <w:szCs w:val="21"/>
                <w:lang w:eastAsia="zh-CN"/>
              </w:rPr>
              <w:t>：</w:t>
            </w:r>
            <w:r>
              <w:rPr>
                <w:rFonts w:hint="eastAsia" w:ascii="宋体" w:hAnsi="宋体"/>
                <w:b/>
                <w:color w:val="auto"/>
                <w:sz w:val="20"/>
                <w:szCs w:val="20"/>
                <w:u w:val="single"/>
                <w:lang w:val="en-US" w:eastAsia="zh-CN"/>
              </w:rPr>
              <w:t>销售服务过程</w:t>
            </w:r>
            <w:r>
              <w:rPr>
                <w:rFonts w:hint="eastAsia" w:ascii="宋体" w:hAnsi="宋体"/>
                <w:b/>
                <w:color w:val="auto"/>
                <w:sz w:val="20"/>
                <w:szCs w:val="20"/>
                <w:u w:val="single"/>
              </w:rPr>
              <w:t xml:space="preserve">            ，</w:t>
            </w:r>
          </w:p>
          <w:p>
            <w:pPr>
              <w:tabs>
                <w:tab w:val="left" w:pos="540"/>
              </w:tabs>
              <w:spacing w:line="300" w:lineRule="exact"/>
              <w:ind w:left="201" w:hanging="201" w:hangingChars="100"/>
              <w:rPr>
                <w:rFonts w:hint="default" w:ascii="宋体" w:hAnsi="宋体" w:eastAsia="宋体"/>
                <w:b/>
                <w:color w:val="auto"/>
                <w:sz w:val="20"/>
                <w:szCs w:val="20"/>
                <w:u w:val="single"/>
                <w:lang w:val="en-US" w:eastAsia="zh-CN"/>
              </w:rPr>
            </w:pPr>
            <w:r>
              <w:rPr>
                <w:rFonts w:hint="eastAsia" w:ascii="宋体" w:hAnsi="宋体"/>
                <w:b/>
                <w:color w:val="auto"/>
                <w:sz w:val="20"/>
                <w:szCs w:val="20"/>
              </w:rPr>
              <w:t>需要确认过程  ：</w:t>
            </w:r>
            <w:r>
              <w:rPr>
                <w:rFonts w:hint="eastAsia" w:ascii="宋体" w:hAnsi="宋体"/>
                <w:b/>
                <w:color w:val="auto"/>
                <w:sz w:val="20"/>
                <w:szCs w:val="20"/>
                <w:lang w:val="en-US" w:eastAsia="zh-CN"/>
              </w:rPr>
              <w:t>销售服务过程</w:t>
            </w:r>
          </w:p>
          <w:p>
            <w:pPr>
              <w:tabs>
                <w:tab w:val="left" w:pos="540"/>
              </w:tabs>
              <w:spacing w:line="300" w:lineRule="exact"/>
              <w:ind w:left="211" w:hanging="201" w:hangingChars="100"/>
              <w:rPr>
                <w:rFonts w:ascii="宋体" w:hAnsi="宋体"/>
                <w:b/>
                <w:sz w:val="21"/>
                <w:szCs w:val="21"/>
              </w:rPr>
            </w:pPr>
            <w:r>
              <w:rPr>
                <w:b/>
                <w:color w:val="000000" w:themeColor="text1"/>
                <w:sz w:val="20"/>
                <w:szCs w:val="20"/>
              </w:rPr>
              <w:pict>
                <v:shape id="_x0000_s2051" o:spid="_x0000_s2051" o:spt="32" type="#_x0000_t32" style="position:absolute;left:0pt;margin-left:157.9pt;margin-top:12.75pt;height:0pt;width:261.75pt;z-index:25166540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2" o:spid="_x0000_s2052" o:spt="32" type="#_x0000_t32" style="position:absolute;left:0pt;margin-left:55.15pt;margin-top:12.75pt;height:0pt;width:42pt;z-index:25166438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 该组织依据顾客要求进行服务 ，流程、人员、设备、销售产品均未发生变更，目前不存在产品设计和开发情况，基本符合。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6</w:t>
            </w:r>
            <w:r>
              <w:rPr>
                <w:rFonts w:ascii="宋体" w:hAnsi="宋体"/>
                <w:b/>
                <w:sz w:val="21"/>
                <w:szCs w:val="21"/>
              </w:rPr>
              <w:t xml:space="preserve">. </w:t>
            </w:r>
            <w:r>
              <w:rPr>
                <w:rFonts w:hint="eastAsia" w:ascii="宋体" w:hAnsi="宋体"/>
                <w:b/>
                <w:sz w:val="21"/>
                <w:szCs w:val="21"/>
              </w:rPr>
              <w:t>法律法规及其他要求</w:t>
            </w:r>
          </w:p>
          <w:p>
            <w:pPr>
              <w:pStyle w:val="14"/>
              <w:numPr>
                <w:ilvl w:val="0"/>
                <w:numId w:val="3"/>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rPr>
              <w:sym w:font="Wingdings 2" w:char="0052"/>
            </w:r>
            <w:r>
              <w:rPr>
                <w:rFonts w:hint="eastAsia" w:ascii="宋体" w:hAnsi="宋体"/>
                <w:b/>
                <w:szCs w:val="21"/>
              </w:rPr>
              <w:t>法律法规获取充分</w:t>
            </w:r>
          </w:p>
          <w:p>
            <w:pPr>
              <w:pStyle w:val="14"/>
              <w:numPr>
                <w:ilvl w:val="0"/>
                <w:numId w:val="3"/>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rPr>
              <w:sym w:font="Wingdings 2" w:char="0052"/>
            </w:r>
            <w:r>
              <w:rPr>
                <w:rFonts w:hint="eastAsia" w:ascii="宋体" w:hAnsi="宋体"/>
                <w:b/>
                <w:szCs w:val="21"/>
              </w:rPr>
              <w:t>产品</w:t>
            </w:r>
            <w:r>
              <w:rPr>
                <w:rFonts w:ascii="宋体" w:hAnsi="宋体"/>
                <w:b/>
                <w:szCs w:val="21"/>
              </w:rPr>
              <w:t>/</w:t>
            </w:r>
            <w:r>
              <w:rPr>
                <w:rFonts w:hint="eastAsia" w:ascii="宋体" w:hAnsi="宋体"/>
                <w:b/>
                <w:szCs w:val="21"/>
              </w:rPr>
              <w:t>服务□环境因素□危险源，</w:t>
            </w:r>
            <w:r>
              <w:rPr>
                <w:rFonts w:hint="eastAsia" w:ascii="宋体" w:hAnsi="宋体"/>
                <w:b/>
                <w:szCs w:val="21"/>
              </w:rPr>
              <w:sym w:font="Wingdings 2" w:char="0052"/>
            </w:r>
            <w:r>
              <w:rPr>
                <w:rFonts w:hint="eastAsia" w:ascii="宋体" w:hAnsi="宋体"/>
                <w:b/>
                <w:szCs w:val="21"/>
              </w:rPr>
              <w:t>确定□未确定法律法规要求的具体条款，</w:t>
            </w:r>
          </w:p>
          <w:p>
            <w:pPr>
              <w:pStyle w:val="14"/>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szCs w:val="21"/>
              </w:rPr>
              <w:t>法律法规的宣传方式：</w:t>
            </w:r>
            <w:r>
              <w:rPr>
                <w:rFonts w:hint="eastAsia" w:ascii="宋体" w:hAnsi="宋体"/>
                <w:b/>
                <w:color w:val="000000" w:themeColor="text1"/>
                <w:szCs w:val="21"/>
              </w:rPr>
              <w:t>a)通过各种列会传达、通报质量管理情况（如工作例会、经营会议等)；b)各部门内部会议等；c)内部文件的学习和传递；d)公司宣传栏等方式</w:t>
            </w:r>
          </w:p>
          <w:p>
            <w:pPr>
              <w:pStyle w:val="14"/>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法律法规要求及时更新了：未发现过期版本的法律法规</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7</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ascii="宋体" w:hAnsi="宋体"/>
                <w:b w:val="0"/>
                <w:bCs/>
                <w:sz w:val="18"/>
                <w:szCs w:val="18"/>
              </w:rPr>
            </w:pPr>
            <w:r>
              <w:rPr>
                <w:rFonts w:hint="eastAsia" w:ascii="宋体" w:hAnsi="宋体"/>
                <w:b w:val="0"/>
                <w:bCs/>
                <w:sz w:val="18"/>
                <w:szCs w:val="18"/>
              </w:rPr>
              <w:t>公司总的质量目标为：</w:t>
            </w:r>
          </w:p>
          <w:p>
            <w:pPr>
              <w:spacing w:line="240" w:lineRule="exact"/>
              <w:rPr>
                <w:rFonts w:ascii="宋体" w:hAnsi="宋体"/>
                <w:b w:val="0"/>
                <w:bCs/>
                <w:sz w:val="18"/>
                <w:szCs w:val="18"/>
              </w:rPr>
            </w:pPr>
            <w:r>
              <w:rPr>
                <w:rFonts w:hint="eastAsia" w:ascii="宋体" w:hAnsi="宋体"/>
                <w:b w:val="0"/>
                <w:bCs/>
                <w:sz w:val="18"/>
                <w:szCs w:val="18"/>
              </w:rPr>
              <w:t>1、产品交付合格率100%（批次交付合格数/批次交付总数）×100％</w:t>
            </w:r>
          </w:p>
          <w:p>
            <w:pPr>
              <w:spacing w:line="240" w:lineRule="exact"/>
              <w:rPr>
                <w:rFonts w:ascii="宋体" w:hAnsi="宋体"/>
                <w:b w:val="0"/>
                <w:bCs/>
                <w:sz w:val="18"/>
                <w:szCs w:val="18"/>
              </w:rPr>
            </w:pPr>
            <w:r>
              <w:rPr>
                <w:rFonts w:hint="eastAsia" w:ascii="宋体" w:hAnsi="宋体"/>
                <w:b w:val="0"/>
                <w:bCs/>
                <w:sz w:val="18"/>
                <w:szCs w:val="18"/>
              </w:rPr>
              <w:t>2、顾客满意度为95%以上（顾客满意数/顾客总数）×100％。</w:t>
            </w:r>
          </w:p>
          <w:p>
            <w:pPr>
              <w:spacing w:line="240" w:lineRule="exact"/>
              <w:rPr>
                <w:rFonts w:ascii="宋体" w:hAnsi="宋体"/>
                <w:b w:val="0"/>
                <w:bCs/>
                <w:sz w:val="18"/>
                <w:szCs w:val="18"/>
              </w:rPr>
            </w:pPr>
            <w:r>
              <w:rPr>
                <w:rFonts w:hint="eastAsia" w:ascii="宋体" w:hAnsi="宋体"/>
                <w:b w:val="0"/>
                <w:bCs/>
                <w:sz w:val="18"/>
                <w:szCs w:val="18"/>
              </w:rPr>
              <w:t>2019年</w:t>
            </w:r>
            <w:r>
              <w:rPr>
                <w:rFonts w:hint="eastAsia" w:ascii="宋体" w:hAnsi="宋体"/>
                <w:b w:val="0"/>
                <w:bCs/>
                <w:sz w:val="18"/>
                <w:szCs w:val="18"/>
                <w:lang w:val="en-US" w:eastAsia="zh-CN"/>
              </w:rPr>
              <w:t>8</w:t>
            </w:r>
            <w:r>
              <w:rPr>
                <w:rFonts w:hint="eastAsia" w:ascii="宋体" w:hAnsi="宋体"/>
                <w:b w:val="0"/>
                <w:bCs/>
                <w:sz w:val="18"/>
                <w:szCs w:val="18"/>
              </w:rPr>
              <w:t>月至20</w:t>
            </w:r>
            <w:r>
              <w:rPr>
                <w:rFonts w:hint="eastAsia" w:ascii="宋体" w:hAnsi="宋体"/>
                <w:b w:val="0"/>
                <w:bCs/>
                <w:sz w:val="18"/>
                <w:szCs w:val="18"/>
                <w:lang w:val="en-US" w:eastAsia="zh-CN"/>
              </w:rPr>
              <w:t>20</w:t>
            </w:r>
            <w:r>
              <w:rPr>
                <w:rFonts w:hint="eastAsia" w:ascii="宋体" w:hAnsi="宋体"/>
                <w:b w:val="0"/>
                <w:bCs/>
                <w:sz w:val="18"/>
                <w:szCs w:val="18"/>
              </w:rPr>
              <w:t>年7月30日统计结果:1）产品交付合格率100%；2）顾客满意度为9</w:t>
            </w:r>
            <w:r>
              <w:rPr>
                <w:rFonts w:hint="eastAsia" w:ascii="宋体" w:hAnsi="宋体"/>
                <w:b w:val="0"/>
                <w:bCs/>
                <w:sz w:val="18"/>
                <w:szCs w:val="18"/>
                <w:lang w:val="en-US" w:eastAsia="zh-CN"/>
              </w:rPr>
              <w:t>7</w:t>
            </w:r>
            <w:r>
              <w:rPr>
                <w:rFonts w:hint="eastAsia" w:ascii="宋体" w:hAnsi="宋体"/>
                <w:b w:val="0"/>
                <w:bCs/>
                <w:sz w:val="18"/>
                <w:szCs w:val="18"/>
              </w:rPr>
              <w:t>%。</w:t>
            </w:r>
          </w:p>
          <w:p>
            <w:pPr>
              <w:spacing w:line="240" w:lineRule="exact"/>
              <w:rPr>
                <w:rFonts w:ascii="宋体" w:hAnsi="宋体"/>
                <w:b/>
                <w:sz w:val="21"/>
                <w:szCs w:val="21"/>
              </w:rPr>
            </w:pPr>
            <w:r>
              <w:rPr>
                <w:rFonts w:hint="eastAsia" w:ascii="宋体" w:hAnsi="宋体"/>
                <w:b w:val="0"/>
                <w:bCs/>
                <w:sz w:val="18"/>
                <w:szCs w:val="18"/>
              </w:rPr>
              <w:t>质量目标达到要求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8</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hint="default" w:ascii="宋体" w:hAnsi="宋体" w:eastAsia="宋体"/>
                <w:b/>
                <w:sz w:val="21"/>
                <w:szCs w:val="21"/>
                <w:lang w:val="en-US" w:eastAsia="zh-CN"/>
              </w:rPr>
            </w:pPr>
            <w:r>
              <w:rPr>
                <w:rFonts w:hint="eastAsia" w:ascii="宋体" w:hAnsi="宋体"/>
                <w:bCs/>
                <w:color w:val="000000" w:themeColor="text1"/>
                <w:sz w:val="18"/>
                <w:szCs w:val="18"/>
              </w:rPr>
              <w:t>执行公司《文件控制程序》《记录控制程序》</w:t>
            </w:r>
            <w:r>
              <w:rPr>
                <w:rFonts w:hint="eastAsia" w:ascii="宋体" w:hAnsi="宋体"/>
                <w:bCs/>
                <w:color w:val="000000" w:themeColor="text1"/>
                <w:sz w:val="18"/>
                <w:szCs w:val="18"/>
                <w:lang w:eastAsia="zh-CN"/>
              </w:rPr>
              <w:t>，</w:t>
            </w:r>
            <w:r>
              <w:rPr>
                <w:rFonts w:hint="eastAsia" w:ascii="宋体" w:hAnsi="宋体"/>
                <w:bCs/>
                <w:color w:val="000000" w:themeColor="text1"/>
                <w:sz w:val="18"/>
                <w:szCs w:val="18"/>
                <w:lang w:val="en-US" w:eastAsia="zh-CN"/>
              </w:rPr>
              <w:t>本年度未发生变更，文件与记录延续上年度管理要求，控制符合要求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hint="default" w:ascii="宋体" w:hAnsi="宋体" w:eastAsia="宋体"/>
                <w:b/>
                <w:sz w:val="21"/>
                <w:szCs w:val="21"/>
                <w:lang w:val="en-US" w:eastAsia="zh-CN"/>
              </w:rPr>
            </w:pPr>
            <w:r>
              <w:rPr>
                <w:rFonts w:hint="eastAsia" w:ascii="宋体" w:hAnsi="宋体"/>
                <w:b w:val="0"/>
                <w:bCs/>
                <w:sz w:val="18"/>
                <w:szCs w:val="18"/>
              </w:rPr>
              <w:t>依据《人力资源控制程序》的要求进行控制。已识别与QMS相关人员：各部门负责人、软件开发人员内审员，提供了岗位职责权限及任职要求。公司无特殊工种。对人员能力进行了评价。</w:t>
            </w:r>
            <w:r>
              <w:rPr>
                <w:rFonts w:hint="eastAsia" w:ascii="宋体" w:hAnsi="宋体"/>
                <w:b w:val="0"/>
                <w:bCs/>
                <w:sz w:val="18"/>
                <w:szCs w:val="18"/>
                <w:lang w:val="en-US" w:eastAsia="zh-CN"/>
              </w:rPr>
              <w:t>有培训计划、培训记录，符合要求。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1)企业目前主要工作人员3名，包括管理、销售和财务人员等。可满足产品和服务控制需要。行政部（含会议室）约50平米左右、配备了电话，电脑、打印机、复印机、空调、办公桌椅等办公和通讯等设备/设施。</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2)外部资源，如供方、客户等相关方。</w:t>
            </w:r>
          </w:p>
          <w:p>
            <w:pPr>
              <w:spacing w:line="240" w:lineRule="exact"/>
              <w:rPr>
                <w:rFonts w:ascii="宋体" w:hAnsi="宋体"/>
                <w:b/>
                <w:sz w:val="21"/>
                <w:szCs w:val="21"/>
              </w:rPr>
            </w:pPr>
            <w:r>
              <w:rPr>
                <w:rFonts w:hint="eastAsia" w:ascii="宋体" w:hAnsi="宋体"/>
                <w:bCs/>
                <w:color w:val="000000" w:themeColor="text1"/>
                <w:sz w:val="18"/>
                <w:szCs w:val="18"/>
              </w:rPr>
              <w:t>目前企业所提供的内外部资源基本能满足管理体系运行的需要。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日常办公在写字楼内进行，消防由物业公司负责统一管理。</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开发主要工作场所为公司办公场所，现场查看：1、办公现场环境整洁，秩序良好。2、办公区内有消防器材，有效期内。3、办公设备放置合理整齐。</w:t>
            </w:r>
          </w:p>
          <w:p>
            <w:pPr>
              <w:spacing w:line="240" w:lineRule="exact"/>
              <w:rPr>
                <w:rFonts w:ascii="宋体" w:hAnsi="宋体"/>
                <w:b/>
                <w:sz w:val="21"/>
                <w:szCs w:val="21"/>
              </w:rPr>
            </w:pPr>
            <w:r>
              <w:rPr>
                <w:rFonts w:hint="eastAsia" w:ascii="宋体" w:hAnsi="宋体"/>
                <w:bCs/>
                <w:color w:val="000000" w:themeColor="text1"/>
                <w:sz w:val="18"/>
                <w:szCs w:val="18"/>
              </w:rPr>
              <w:t>工作环境可满足需要。。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rPr>
                <w:rFonts w:hint="eastAsia" w:ascii="宋体" w:hAnsi="宋体" w:eastAsia="宋体"/>
                <w:b w:val="0"/>
                <w:bCs/>
                <w:sz w:val="18"/>
                <w:szCs w:val="18"/>
                <w:lang w:val="en-US" w:eastAsia="zh-CN"/>
              </w:rPr>
            </w:pPr>
            <w:r>
              <w:rPr>
                <w:rFonts w:hint="eastAsia" w:ascii="宋体" w:hAnsi="宋体"/>
                <w:b w:val="0"/>
                <w:bCs/>
                <w:sz w:val="18"/>
                <w:szCs w:val="18"/>
              </w:rPr>
              <w:t>公司产品销售过程属服务性质，其服务质量无法用仪器设备进行检测和测量。公司目前的监视和测量工具主要是《服务质量考核》和《顾客满意情况调查表》等，通过表格来对产品的销售服务过程进行监督和检查，以确保满足顾客要求。询问部门负责人称，公司对于《销售人员服务记录》和《顾客满意情况调查表》在表格制定完成后使用前进行了确认，分别对表格的格式、内容等内容进行了确认，经确认表格的内容清晰、格式完整，能够达到对服务进行监视和测量的目的</w:t>
            </w:r>
            <w:r>
              <w:rPr>
                <w:rFonts w:hint="eastAsia" w:ascii="宋体" w:hAnsi="宋体"/>
                <w:b w:val="0"/>
                <w:bCs/>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综合部负责公司知识管理的协调工作、无形资产的管理、信息系统的建设与管理以及公司所有制度文件和资料的管理和控制工作并对内、外部知识进行确定、维护、发放与管理。</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询问部门负责人称，公司定期进行技术培训，由项目经理或技术负责人进行技术知识的培训。每周进行一次例会，交流项目实施过程中的经验教训等。</w:t>
            </w:r>
          </w:p>
          <w:p>
            <w:pPr>
              <w:spacing w:line="240" w:lineRule="exact"/>
              <w:rPr>
                <w:rFonts w:hint="default" w:ascii="宋体" w:hAnsi="宋体" w:eastAsia="宋体"/>
                <w:b/>
                <w:sz w:val="21"/>
                <w:szCs w:val="21"/>
                <w:lang w:val="en-US" w:eastAsia="zh-CN"/>
              </w:rPr>
            </w:pPr>
            <w:r>
              <w:rPr>
                <w:rFonts w:hint="eastAsia" w:ascii="宋体" w:hAnsi="宋体"/>
                <w:bCs/>
                <w:color w:val="000000" w:themeColor="text1"/>
                <w:sz w:val="18"/>
                <w:szCs w:val="18"/>
              </w:rPr>
              <w:t>外部知识包括：外来资料、市场信息两大类</w:t>
            </w:r>
            <w:r>
              <w:rPr>
                <w:rFonts w:hint="eastAsia" w:ascii="宋体" w:hAnsi="宋体"/>
                <w:bCs/>
                <w:color w:val="000000" w:themeColor="text1"/>
                <w:sz w:val="18"/>
                <w:szCs w:val="18"/>
                <w:lang w:eastAsia="zh-CN"/>
              </w:rPr>
              <w:t>。</w:t>
            </w:r>
            <w:r>
              <w:rPr>
                <w:rFonts w:hint="eastAsia" w:ascii="宋体" w:hAnsi="宋体"/>
                <w:bCs/>
                <w:color w:val="000000" w:themeColor="text1"/>
                <w:sz w:val="18"/>
                <w:szCs w:val="18"/>
                <w:lang w:val="en-US" w:eastAsia="zh-CN"/>
              </w:rPr>
              <w:t>知识管理同去年，无变更。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pPr>
              <w:spacing w:line="300" w:lineRule="exact"/>
              <w:ind w:left="1"/>
              <w:rPr>
                <w:bCs/>
                <w:color w:val="000000" w:themeColor="text1"/>
                <w:sz w:val="18"/>
                <w:szCs w:val="18"/>
              </w:rPr>
            </w:pPr>
            <w:r>
              <w:rPr>
                <w:rFonts w:hint="eastAsia"/>
                <w:bCs/>
                <w:color w:val="000000" w:themeColor="text1"/>
                <w:sz w:val="18"/>
                <w:szCs w:val="18"/>
              </w:rPr>
              <w:t>企企业策划并制定了质量方针：</w:t>
            </w:r>
          </w:p>
          <w:p>
            <w:pPr>
              <w:spacing w:line="300" w:lineRule="exact"/>
              <w:ind w:left="1"/>
              <w:rPr>
                <w:bCs/>
                <w:color w:val="000000" w:themeColor="text1"/>
                <w:sz w:val="18"/>
                <w:szCs w:val="18"/>
              </w:rPr>
            </w:pPr>
            <w:r>
              <w:rPr>
                <w:rFonts w:hint="eastAsia"/>
                <w:bCs/>
                <w:color w:val="000000" w:themeColor="text1"/>
                <w:sz w:val="18"/>
                <w:szCs w:val="18"/>
              </w:rPr>
              <w:t>质量方针：质量第一，信誉第一，精心服务，合作共赢，持续改进。</w:t>
            </w:r>
          </w:p>
          <w:p>
            <w:pPr>
              <w:spacing w:line="300" w:lineRule="exact"/>
              <w:ind w:left="1"/>
              <w:rPr>
                <w:bCs/>
                <w:color w:val="000000" w:themeColor="text1"/>
                <w:sz w:val="18"/>
                <w:szCs w:val="18"/>
              </w:rPr>
            </w:pPr>
            <w:r>
              <w:rPr>
                <w:rFonts w:hint="eastAsia"/>
                <w:bCs/>
                <w:color w:val="000000" w:themeColor="text1"/>
                <w:sz w:val="18"/>
                <w:szCs w:val="18"/>
              </w:rPr>
              <w:t>方针在质量手册中予以规定，经总经理批准实施。</w:t>
            </w:r>
          </w:p>
          <w:p>
            <w:pPr>
              <w:spacing w:line="300" w:lineRule="exact"/>
              <w:ind w:left="1"/>
              <w:rPr>
                <w:rFonts w:hint="eastAsia" w:ascii="宋体" w:hAnsi="宋体"/>
                <w:b w:val="0"/>
                <w:bCs/>
                <w:sz w:val="18"/>
                <w:szCs w:val="18"/>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Theme="minorEastAsia" w:hAnsiTheme="minorEastAsia" w:eastAsiaTheme="minorEastAsia" w:cstheme="minorEastAsia"/>
                <w:bCs/>
                <w:color w:val="000000" w:themeColor="text1"/>
                <w:sz w:val="18"/>
                <w:szCs w:val="18"/>
              </w:rPr>
            </w:pPr>
            <w:r>
              <w:rPr>
                <w:rFonts w:hint="eastAsia" w:asciiTheme="minorEastAsia" w:hAnsiTheme="minorEastAsia" w:eastAsiaTheme="minorEastAsia" w:cstheme="minorEastAsia"/>
                <w:bCs/>
                <w:color w:val="000000" w:themeColor="text1"/>
                <w:sz w:val="18"/>
                <w:szCs w:val="18"/>
              </w:rPr>
              <w:t>内部沟通的情况：内部沟通方式：会议、数据信息传递、网络传播</w:t>
            </w:r>
          </w:p>
          <w:p>
            <w:pPr>
              <w:spacing w:line="240" w:lineRule="exact"/>
              <w:rPr>
                <w:rFonts w:asciiTheme="minorEastAsia" w:hAnsiTheme="minorEastAsia" w:eastAsiaTheme="minorEastAsia" w:cstheme="minorEastAsia"/>
                <w:bCs/>
                <w:color w:val="000000" w:themeColor="text1"/>
                <w:sz w:val="18"/>
                <w:szCs w:val="18"/>
              </w:rPr>
            </w:pPr>
            <w:r>
              <w:rPr>
                <w:rFonts w:hint="eastAsia" w:asciiTheme="minorEastAsia" w:hAnsiTheme="minorEastAsia" w:eastAsiaTheme="minorEastAsia" w:cstheme="minorEastAsia"/>
                <w:bCs/>
                <w:color w:val="000000" w:themeColor="text1"/>
                <w:sz w:val="18"/>
                <w:szCs w:val="18"/>
              </w:rPr>
              <w:t xml:space="preserve">                内部沟通的效果：良好</w:t>
            </w:r>
          </w:p>
          <w:p>
            <w:pPr>
              <w:spacing w:line="240" w:lineRule="exact"/>
              <w:rPr>
                <w:rFonts w:asciiTheme="minorEastAsia" w:hAnsiTheme="minorEastAsia" w:eastAsiaTheme="minorEastAsia" w:cstheme="minorEastAsia"/>
                <w:bCs/>
                <w:color w:val="000000" w:themeColor="text1"/>
                <w:sz w:val="18"/>
                <w:szCs w:val="18"/>
              </w:rPr>
            </w:pPr>
            <w:r>
              <w:rPr>
                <w:rFonts w:hint="eastAsia" w:asciiTheme="minorEastAsia" w:hAnsiTheme="minorEastAsia" w:eastAsiaTheme="minorEastAsia" w:cstheme="minorEastAsia"/>
                <w:bCs/>
                <w:color w:val="000000" w:themeColor="text1"/>
                <w:sz w:val="18"/>
                <w:szCs w:val="18"/>
              </w:rPr>
              <w:t>组织对外联络，关注顾客的感受情况（QMS）：与客户、供应商、政府部门及其他相关方的沟通等。</w:t>
            </w:r>
          </w:p>
          <w:p>
            <w:pPr>
              <w:spacing w:line="240" w:lineRule="exact"/>
              <w:rPr>
                <w:rFonts w:ascii="宋体" w:hAnsi="宋体"/>
                <w:b/>
                <w:sz w:val="21"/>
                <w:szCs w:val="21"/>
              </w:rPr>
            </w:pPr>
            <w:r>
              <w:rPr>
                <w:rFonts w:hint="eastAsia" w:asciiTheme="minorEastAsia" w:hAnsiTheme="minorEastAsia" w:eastAsiaTheme="minorEastAsia" w:cstheme="minorEastAsia"/>
                <w:bCs/>
                <w:color w:val="000000" w:themeColor="text1"/>
                <w:sz w:val="18"/>
                <w:szCs w:val="18"/>
              </w:rPr>
              <w:t>内外部信息交流/沟通方式可行、有效。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left="201" w:leftChars="42" w:hanging="100" w:hangingChars="50"/>
              <w:rPr>
                <w:bCs/>
                <w:color w:val="000000" w:themeColor="text1"/>
                <w:sz w:val="18"/>
                <w:szCs w:val="18"/>
              </w:rPr>
            </w:pPr>
            <w:r>
              <w:rPr>
                <w:rFonts w:hint="eastAsia"/>
                <w:b/>
                <w:color w:val="000000" w:themeColor="text1"/>
                <w:sz w:val="20"/>
                <w:szCs w:val="20"/>
              </w:rPr>
              <w:t>产品实现的策划：</w:t>
            </w:r>
          </w:p>
          <w:p>
            <w:pPr>
              <w:spacing w:line="240" w:lineRule="exact"/>
              <w:rPr>
                <w:bCs/>
                <w:color w:val="000000" w:themeColor="text1"/>
                <w:sz w:val="18"/>
                <w:szCs w:val="18"/>
              </w:rPr>
            </w:pPr>
            <w:r>
              <w:rPr>
                <w:rFonts w:hint="eastAsia"/>
                <w:bCs/>
                <w:color w:val="000000" w:themeColor="text1"/>
                <w:sz w:val="18"/>
                <w:szCs w:val="18"/>
              </w:rPr>
              <w:t>公司针对销售服务的特点，进行了如下策划：</w:t>
            </w:r>
          </w:p>
          <w:p>
            <w:pPr>
              <w:spacing w:line="240" w:lineRule="exact"/>
              <w:rPr>
                <w:bCs/>
                <w:color w:val="000000" w:themeColor="text1"/>
                <w:sz w:val="18"/>
                <w:szCs w:val="18"/>
              </w:rPr>
            </w:pPr>
            <w:r>
              <w:rPr>
                <w:rFonts w:hint="eastAsia"/>
                <w:bCs/>
                <w:color w:val="000000" w:themeColor="text1"/>
                <w:sz w:val="18"/>
                <w:szCs w:val="18"/>
              </w:rPr>
              <w:t>1、公司产品销售形式主要采取的投标、业务员电话联系客户、朋友介绍、陌生拜访等方式。</w:t>
            </w:r>
          </w:p>
          <w:p>
            <w:pPr>
              <w:spacing w:line="240" w:lineRule="exact"/>
              <w:rPr>
                <w:bCs/>
                <w:color w:val="000000" w:themeColor="text1"/>
                <w:sz w:val="18"/>
                <w:szCs w:val="18"/>
              </w:rPr>
            </w:pPr>
            <w:r>
              <w:rPr>
                <w:rFonts w:hint="eastAsia"/>
                <w:bCs/>
                <w:color w:val="000000" w:themeColor="text1"/>
                <w:sz w:val="18"/>
                <w:szCs w:val="18"/>
              </w:rPr>
              <w:t>2、产品销售流程：确定顾客要求--商务谈判--签订合同--采购产品--产品交付--售后服务</w:t>
            </w:r>
          </w:p>
          <w:p>
            <w:pPr>
              <w:spacing w:line="240" w:lineRule="exact"/>
              <w:rPr>
                <w:bCs/>
                <w:color w:val="000000" w:themeColor="text1"/>
                <w:sz w:val="18"/>
                <w:szCs w:val="18"/>
              </w:rPr>
            </w:pPr>
            <w:r>
              <w:rPr>
                <w:rFonts w:hint="eastAsia"/>
                <w:bCs/>
                <w:color w:val="000000" w:themeColor="text1"/>
                <w:sz w:val="18"/>
                <w:szCs w:val="18"/>
              </w:rPr>
              <w:t>3、确定了销售服务为需确认过程。</w:t>
            </w:r>
          </w:p>
          <w:p>
            <w:pPr>
              <w:spacing w:line="240" w:lineRule="exact"/>
              <w:rPr>
                <w:bCs/>
                <w:color w:val="000000" w:themeColor="text1"/>
                <w:sz w:val="18"/>
                <w:szCs w:val="18"/>
              </w:rPr>
            </w:pPr>
            <w:r>
              <w:rPr>
                <w:rFonts w:hint="eastAsia"/>
                <w:bCs/>
                <w:color w:val="000000" w:themeColor="text1"/>
                <w:sz w:val="18"/>
                <w:szCs w:val="18"/>
              </w:rPr>
              <w:t>4、识别了规范和接收和放行准则：产品销售过程符合《合同法》等国家法律法规要求及《销售人员行为规范》等接收准则。</w:t>
            </w:r>
          </w:p>
          <w:p>
            <w:pPr>
              <w:spacing w:line="240" w:lineRule="exact"/>
              <w:rPr>
                <w:bCs/>
                <w:color w:val="000000" w:themeColor="text1"/>
                <w:sz w:val="18"/>
                <w:szCs w:val="18"/>
              </w:rPr>
            </w:pPr>
            <w:r>
              <w:rPr>
                <w:rFonts w:hint="eastAsia"/>
                <w:bCs/>
                <w:color w:val="000000" w:themeColor="text1"/>
                <w:sz w:val="18"/>
                <w:szCs w:val="18"/>
              </w:rPr>
              <w:t xml:space="preserve">策划了《员工考核记录表》等提供证据的所需记录。 </w:t>
            </w:r>
          </w:p>
          <w:p>
            <w:pPr>
              <w:spacing w:line="240" w:lineRule="exact"/>
              <w:rPr>
                <w:bCs/>
                <w:color w:val="000000" w:themeColor="text1"/>
                <w:sz w:val="18"/>
                <w:szCs w:val="18"/>
              </w:rPr>
            </w:pPr>
            <w:r>
              <w:rPr>
                <w:rFonts w:hint="eastAsia"/>
                <w:bCs/>
                <w:color w:val="000000" w:themeColor="text1"/>
                <w:sz w:val="18"/>
                <w:szCs w:val="18"/>
              </w:rPr>
              <w:t>5、通过日常销售服务监督、绩效考核等形式对销售服务过程进行监测。</w:t>
            </w:r>
          </w:p>
          <w:p>
            <w:pPr>
              <w:spacing w:line="240" w:lineRule="exact"/>
              <w:rPr>
                <w:bCs/>
                <w:color w:val="000000" w:themeColor="text1"/>
                <w:sz w:val="18"/>
                <w:szCs w:val="18"/>
              </w:rPr>
            </w:pPr>
            <w:r>
              <w:rPr>
                <w:rFonts w:hint="eastAsia"/>
                <w:bCs/>
                <w:color w:val="000000" w:themeColor="text1"/>
                <w:sz w:val="18"/>
                <w:szCs w:val="18"/>
              </w:rPr>
              <w:t>产品实现策划的结果与QMS其他过程的要求基本一致。</w:t>
            </w:r>
          </w:p>
          <w:p>
            <w:pPr>
              <w:spacing w:line="240" w:lineRule="exact"/>
              <w:rPr>
                <w:bCs/>
                <w:color w:val="000000" w:themeColor="text1"/>
                <w:sz w:val="18"/>
                <w:szCs w:val="18"/>
              </w:rPr>
            </w:pPr>
          </w:p>
          <w:p>
            <w:pPr>
              <w:spacing w:line="240" w:lineRule="exact"/>
              <w:rPr>
                <w:b/>
                <w:color w:val="000000" w:themeColor="text1"/>
                <w:szCs w:val="21"/>
              </w:rPr>
            </w:pPr>
            <w:r>
              <w:rPr>
                <w:rFonts w:hint="eastAsia"/>
                <w:b/>
                <w:color w:val="000000" w:themeColor="text1"/>
                <w:szCs w:val="21"/>
              </w:rPr>
              <w:t>设计开发：</w:t>
            </w:r>
          </w:p>
          <w:p>
            <w:pPr>
              <w:spacing w:line="240" w:lineRule="exact"/>
              <w:rPr>
                <w:rFonts w:hint="eastAsia"/>
                <w:bCs/>
                <w:color w:val="000000" w:themeColor="text1"/>
                <w:sz w:val="18"/>
                <w:szCs w:val="18"/>
              </w:rPr>
            </w:pPr>
            <w:r>
              <w:rPr>
                <w:rFonts w:hint="eastAsia"/>
                <w:bCs/>
                <w:color w:val="000000" w:themeColor="text1"/>
                <w:sz w:val="18"/>
                <w:szCs w:val="18"/>
              </w:rPr>
              <w:t>该组织依据顾客要求进行加工 ，流程、人员、设备、销售产品均未发生变更，目前不存在产品设计和开发情况，</w:t>
            </w:r>
          </w:p>
          <w:p>
            <w:pPr>
              <w:spacing w:line="240" w:lineRule="exact"/>
              <w:rPr>
                <w:rFonts w:hint="default" w:eastAsia="宋体"/>
                <w:bCs/>
                <w:color w:val="000000" w:themeColor="text1"/>
                <w:sz w:val="18"/>
                <w:szCs w:val="18"/>
                <w:lang w:val="en-US" w:eastAsia="zh-CN"/>
              </w:rPr>
            </w:pPr>
            <w:r>
              <w:rPr>
                <w:rFonts w:hint="eastAsia"/>
                <w:bCs/>
                <w:color w:val="000000" w:themeColor="text1"/>
                <w:sz w:val="18"/>
                <w:szCs w:val="18"/>
                <w:lang w:val="en-US" w:eastAsia="zh-CN"/>
              </w:rPr>
              <w:t>基本符合。</w:t>
            </w:r>
          </w:p>
          <w:p>
            <w:pPr>
              <w:spacing w:line="240" w:lineRule="exact"/>
              <w:rPr>
                <w:rFonts w:hint="eastAsia"/>
                <w:bCs/>
                <w:color w:val="000000" w:themeColor="text1"/>
                <w:sz w:val="18"/>
                <w:szCs w:val="18"/>
              </w:rPr>
            </w:pPr>
          </w:p>
          <w:p>
            <w:pPr>
              <w:spacing w:line="240" w:lineRule="exact"/>
              <w:rPr>
                <w:b/>
                <w:color w:val="000000" w:themeColor="text1"/>
                <w:szCs w:val="21"/>
              </w:rPr>
            </w:pPr>
            <w:r>
              <w:rPr>
                <w:rFonts w:hint="eastAsia"/>
                <w:b/>
                <w:color w:val="000000" w:themeColor="text1"/>
                <w:szCs w:val="21"/>
              </w:rPr>
              <w:t>外部提供过程、产品和服务过程管理：</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根据采购物资重要程度对供方进行了等级划分，提供了采购物资分类明细表：共分A/B/C三个等级，基本上销售物资均为A类，不同等级供应商进行不同程度的管理。企业有供方：北京互拉科技有限公司、H3C、联想等。采购的主要物资：电子产品、计算机、软件及辅助设备的销售及售后服务。外包过程：无</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企业未能提供对供方进行评价的相关证据。已开不符合。</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抽采购计划及</w:t>
            </w:r>
            <w:r>
              <w:rPr>
                <w:rFonts w:hint="eastAsia" w:asciiTheme="minorEastAsia" w:hAnsiTheme="minorEastAsia" w:eastAsiaTheme="minorEastAsia" w:cstheme="minorEastAsia"/>
                <w:sz w:val="18"/>
                <w:szCs w:val="18"/>
                <w:lang w:val="en-US" w:eastAsia="zh-CN"/>
              </w:rPr>
              <w:t>验收</w:t>
            </w:r>
            <w:r>
              <w:rPr>
                <w:rFonts w:hint="eastAsia" w:asciiTheme="minorEastAsia" w:hAnsiTheme="minorEastAsia" w:eastAsiaTheme="minorEastAsia" w:cstheme="minorEastAsia"/>
                <w:sz w:val="18"/>
                <w:szCs w:val="18"/>
              </w:rPr>
              <w:t>表，均保存完好，符合要求。</w:t>
            </w:r>
          </w:p>
          <w:p>
            <w:pPr>
              <w:spacing w:line="240" w:lineRule="exact"/>
              <w:rPr>
                <w:rFonts w:ascii="宋体" w:hAnsi="宋体"/>
                <w:b/>
                <w:sz w:val="21"/>
                <w:szCs w:val="21"/>
              </w:rPr>
            </w:pPr>
            <w:r>
              <w:rPr>
                <w:rFonts w:hint="eastAsia" w:asciiTheme="minorEastAsia" w:hAnsiTheme="minorEastAsia" w:eastAsiaTheme="minorEastAsia" w:cstheme="minorEastAsia"/>
                <w:sz w:val="18"/>
                <w:szCs w:val="18"/>
              </w:rPr>
              <w:t>采购过程受控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Theme="minorEastAsia" w:hAnsiTheme="minorEastAsia" w:eastAsiaTheme="minorEastAsia" w:cstheme="minorEastAsia"/>
                <w:sz w:val="18"/>
                <w:szCs w:val="18"/>
              </w:rPr>
            </w:pPr>
            <w:r>
              <w:rPr>
                <w:rFonts w:hint="eastAsia"/>
                <w:b/>
                <w:color w:val="000000" w:themeColor="text1"/>
                <w:szCs w:val="21"/>
              </w:rPr>
              <w:t>生产和服务提供</w:t>
            </w:r>
          </w:p>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市场部获取销售信息，与客户洽谈，在签订合同前对客户要求进行评审，确认可以满足行业有关法律、法规要求和公司规定及客户要求时，签订合同，根据销售合同为客户提供服务。产品销售流程：确定顾客要求--商务谈判--签订合同--采购产品--产品交付--售后服务</w:t>
            </w:r>
          </w:p>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确定了销售服务为需确认过程。</w:t>
            </w:r>
          </w:p>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监视测量资源：公司针对产品和服务的特点编制有《部门岗位职责及任职要求》《销售管理制度》《售后服务管理制度》等作业规范。抽销售管理制度，保存完好，符合要求。通过日常销售服务质量考核表、人员考核记录表等形式对销售服务过程进行监测。具体 见8.6条款抽样。</w:t>
            </w:r>
          </w:p>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接收准则：识别了规范和接收和放行准则：产品销售过程符合《合同法》等国家法律法规要求及合同要求等接收准则。现场审核获悉，市场部主要依据招标文件和销售合同要求，在合格供方采购客户所需的产品转卖给顾客，相关责任人员负责与供方单位和顾客联络，与供方协调产品采购和客户协调产品的交货事宜，</w:t>
            </w:r>
            <w:r>
              <w:rPr>
                <w:rFonts w:hint="eastAsia" w:asciiTheme="minorEastAsia" w:hAnsiTheme="minorEastAsia" w:eastAsiaTheme="minorEastAsia" w:cstheme="minorEastAsia"/>
                <w:sz w:val="18"/>
                <w:szCs w:val="18"/>
                <w:lang w:val="en-US" w:eastAsia="zh-CN"/>
              </w:rPr>
              <w:t>供方直接发货到客户处，客户进行验收，产品不符合可拒收</w:t>
            </w:r>
            <w:r>
              <w:rPr>
                <w:rFonts w:hint="eastAsia" w:asciiTheme="minorEastAsia" w:hAnsiTheme="minorEastAsia" w:eastAsiaTheme="minorEastAsia" w:cstheme="minorEastAsia"/>
                <w:sz w:val="18"/>
                <w:szCs w:val="18"/>
              </w:rPr>
              <w:t>。抽到货</w:t>
            </w:r>
            <w:r>
              <w:rPr>
                <w:rFonts w:hint="eastAsia" w:asciiTheme="minorEastAsia" w:hAnsiTheme="minorEastAsia" w:eastAsiaTheme="minorEastAsia" w:cstheme="minorEastAsia"/>
                <w:sz w:val="18"/>
                <w:szCs w:val="18"/>
                <w:lang w:val="en-US" w:eastAsia="zh-CN"/>
              </w:rPr>
              <w:t>验收</w:t>
            </w:r>
            <w:r>
              <w:rPr>
                <w:rFonts w:hint="eastAsia" w:asciiTheme="minorEastAsia" w:hAnsiTheme="minorEastAsia" w:eastAsiaTheme="minorEastAsia" w:cstheme="minorEastAsia"/>
                <w:sz w:val="18"/>
                <w:szCs w:val="18"/>
              </w:rPr>
              <w:t>单，保存完好，符合要求。</w:t>
            </w:r>
          </w:p>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4、现场查看产品销售情况：现场清洁卫生，配备有消防设施；现场有台式电脑、笔记本、传真机等日常办公设备，设备运行良好。现场有工作人员正利用电话、网络与客户交流，服务规范。</w:t>
            </w:r>
          </w:p>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5、销售人员均为培训合格并有多年工作经验的人员，符合要求。</w:t>
            </w:r>
          </w:p>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6、识别了需要确认的过程为销售服务，提供《过程能力评价表》，保存完好，符合要求。</w:t>
            </w:r>
          </w:p>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7、产品需经检验合格后方可交付给客户，产品交付后，严格遵守销售合同中的各项承诺，尽量避免客户的抱怨和投诉。</w:t>
            </w:r>
          </w:p>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8、现场观察到办公场所环境良好，文件资料及时进行整理，并存放指定地点，工作人员具有工作状态良好，销售人员和客户沟通用语规范，工作氛围总体良好。</w:t>
            </w:r>
          </w:p>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9、自体系建立以来无合同更改情况</w:t>
            </w:r>
          </w:p>
          <w:p>
            <w:pPr>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现场销售人员称每次发货前要同客户说明发货产品，发货数量、到货日期，防止货物发送错误。</w:t>
            </w:r>
          </w:p>
          <w:p>
            <w:pPr>
              <w:spacing w:line="240" w:lineRule="exact"/>
              <w:rPr>
                <w:color w:val="000000" w:themeColor="text1"/>
                <w:sz w:val="18"/>
                <w:szCs w:val="18"/>
              </w:rPr>
            </w:pPr>
            <w:r>
              <w:rPr>
                <w:rFonts w:hint="eastAsia"/>
                <w:color w:val="000000" w:themeColor="text1"/>
                <w:sz w:val="18"/>
                <w:szCs w:val="18"/>
              </w:rPr>
              <w:t>10识别的交付后的活动：本部门与其它部门通过电话、网络或客户来现场等方式向顾客了解满意信息及顾客意见包括抱怨。当有改进的信息时，及时反馈到相关部门。</w:t>
            </w:r>
          </w:p>
          <w:p>
            <w:pPr>
              <w:spacing w:line="240" w:lineRule="exact"/>
              <w:rPr>
                <w:color w:val="000000" w:themeColor="text1"/>
                <w:sz w:val="18"/>
                <w:szCs w:val="18"/>
              </w:rPr>
            </w:pPr>
            <w:r>
              <w:rPr>
                <w:rFonts w:hint="eastAsia"/>
                <w:color w:val="000000" w:themeColor="text1"/>
                <w:sz w:val="18"/>
                <w:szCs w:val="18"/>
              </w:rPr>
              <w:t>目前未发生因产品质量问题导致的客户反馈及投诉的情况。</w:t>
            </w:r>
          </w:p>
          <w:p>
            <w:pPr>
              <w:spacing w:line="240" w:lineRule="exact"/>
              <w:rPr>
                <w:color w:val="000000" w:themeColor="text1"/>
                <w:sz w:val="18"/>
                <w:szCs w:val="18"/>
              </w:rPr>
            </w:pPr>
            <w:r>
              <w:rPr>
                <w:rFonts w:hint="eastAsia"/>
                <w:color w:val="000000" w:themeColor="text1"/>
                <w:sz w:val="18"/>
                <w:szCs w:val="18"/>
              </w:rPr>
              <w:t>销售过程控制符合策划要求</w:t>
            </w:r>
          </w:p>
          <w:p>
            <w:pPr>
              <w:spacing w:line="240" w:lineRule="exact"/>
              <w:rPr>
                <w:b/>
                <w:color w:val="000000" w:themeColor="text1"/>
                <w:szCs w:val="21"/>
              </w:rPr>
            </w:pPr>
          </w:p>
          <w:p>
            <w:pPr>
              <w:spacing w:line="240" w:lineRule="exact"/>
              <w:rPr>
                <w:b/>
                <w:color w:val="000000" w:themeColor="text1"/>
                <w:szCs w:val="21"/>
              </w:rPr>
            </w:pPr>
            <w:r>
              <w:rPr>
                <w:rFonts w:hint="eastAsia"/>
                <w:b/>
                <w:color w:val="000000" w:themeColor="text1"/>
                <w:szCs w:val="21"/>
              </w:rPr>
              <w:t>放行控制</w:t>
            </w:r>
          </w:p>
          <w:p>
            <w:pPr>
              <w:spacing w:line="240" w:lineRule="exact"/>
              <w:rPr>
                <w:color w:val="000000" w:themeColor="text1"/>
                <w:sz w:val="18"/>
                <w:szCs w:val="18"/>
              </w:rPr>
            </w:pPr>
            <w:r>
              <w:rPr>
                <w:rFonts w:hint="eastAsia"/>
                <w:color w:val="000000" w:themeColor="text1"/>
                <w:sz w:val="18"/>
                <w:szCs w:val="18"/>
              </w:rPr>
              <w:t xml:space="preserve">  检验标准：客户要求</w:t>
            </w:r>
          </w:p>
          <w:p>
            <w:pPr>
              <w:spacing w:line="240" w:lineRule="exact"/>
              <w:rPr>
                <w:color w:val="000000" w:themeColor="text1"/>
                <w:sz w:val="18"/>
                <w:szCs w:val="18"/>
              </w:rPr>
            </w:pPr>
            <w:r>
              <w:rPr>
                <w:rFonts w:hint="eastAsia"/>
                <w:color w:val="000000" w:themeColor="text1"/>
                <w:sz w:val="18"/>
                <w:szCs w:val="18"/>
              </w:rPr>
              <w:t>公司通过销售服务质量考核等形式对销售服务过程进行监视和测量。</w:t>
            </w:r>
          </w:p>
          <w:p>
            <w:pPr>
              <w:spacing w:line="240" w:lineRule="exact"/>
              <w:rPr>
                <w:color w:val="000000" w:themeColor="text1"/>
                <w:sz w:val="18"/>
                <w:szCs w:val="18"/>
              </w:rPr>
            </w:pPr>
            <w:r>
              <w:rPr>
                <w:rFonts w:hint="eastAsia"/>
                <w:color w:val="000000" w:themeColor="text1"/>
                <w:sz w:val="18"/>
                <w:szCs w:val="18"/>
              </w:rPr>
              <w:t>抽质量信息反馈表、服务质量考评表、销售人员绩效考核表，均保存完好，符合要求。</w:t>
            </w:r>
          </w:p>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放行过程受控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rPr>
                <w:b/>
                <w:color w:val="000000" w:themeColor="text1"/>
                <w:sz w:val="20"/>
                <w:szCs w:val="20"/>
              </w:rPr>
            </w:pPr>
            <w:r>
              <w:rPr>
                <w:rFonts w:hint="eastAsia"/>
                <w:b/>
                <w:color w:val="000000" w:themeColor="text1"/>
                <w:sz w:val="20"/>
                <w:szCs w:val="20"/>
              </w:rPr>
              <w:t>与顾客有关的过程</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市场部经常对顾客进行走访，了解顾客的意见。售前：走访用户、了解相关信息等，与顾客签订合同或订单；售中：组织供方按期交付，解决用户对进度、质量等关切问题；售后：与客户保持密切沟通，不定期回访用户，并对顾客反馈问题解答。体系建立实施至今未发生严重顾客投诉。市场部获取销售信息，与客户洽谈，在签订合同前对客户要求进行评审，确认可以满足行业有关法律、法规要求和公司规定及客户要求时，签订合同，根据销售合同为客户提供服务。查销售过程控制记录：抽查中国科学院电子学研究院、北京互拉科技有限公司、北京中软智控信息技术有限公司销售合同及合同评审记录，均保存完好，有合同评审记录。符合要求。</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公司通过传真、邮件及电话等方式与顾客交流，主要进行以下沟通：</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向顾客提供保证产品质量的有关信息，保修及应急措施。2、接受顾客问询、询价、合同的处理3、根据合同要求进行有关的事宜，对顾客的投诉或意见进行处理和答复。4、合理处理顾客财产，主要是顾客报修产品。</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目前沟通渠道畅通</w:t>
            </w:r>
          </w:p>
          <w:p>
            <w:pPr>
              <w:spacing w:line="240" w:lineRule="exact"/>
              <w:rPr>
                <w:rFonts w:ascii="宋体" w:hAnsi="宋体"/>
                <w:b/>
                <w:sz w:val="21"/>
                <w:szCs w:val="21"/>
              </w:rPr>
            </w:pPr>
            <w:r>
              <w:rPr>
                <w:rFonts w:hint="eastAsia" w:asciiTheme="minorEastAsia" w:hAnsiTheme="minorEastAsia" w:eastAsiaTheme="minorEastAsia" w:cstheme="minorEastAsia"/>
                <w:sz w:val="18"/>
                <w:szCs w:val="18"/>
              </w:rPr>
              <w:t>目前无合同更改情况发生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w:t>
            </w:r>
            <w:r>
              <w:rPr>
                <w:rFonts w:hint="eastAsia" w:ascii="宋体" w:hAnsi="宋体"/>
                <w:b/>
                <w:sz w:val="21"/>
                <w:szCs w:val="21"/>
                <w:lang w:val="en-US" w:eastAsia="zh-CN"/>
              </w:rPr>
              <w:t>结果</w:t>
            </w:r>
          </w:p>
          <w:p>
            <w:pPr>
              <w:spacing w:line="300" w:lineRule="exact"/>
              <w:jc w:val="lef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bCs/>
                <w:color w:val="000000" w:themeColor="text1"/>
                <w:sz w:val="18"/>
                <w:szCs w:val="18"/>
              </w:rPr>
            </w:pPr>
            <w:r>
              <w:rPr>
                <w:rFonts w:hint="eastAsia"/>
                <w:bCs/>
                <w:color w:val="000000" w:themeColor="text1"/>
                <w:sz w:val="18"/>
                <w:szCs w:val="18"/>
              </w:rPr>
              <w:t>查有《不合格输出控制程序》，对不合格输出进行识别和控制，防止不合格输出的非预期使用或交付。</w:t>
            </w:r>
          </w:p>
          <w:p>
            <w:pPr>
              <w:spacing w:line="240" w:lineRule="exact"/>
              <w:rPr>
                <w:bCs/>
                <w:color w:val="000000" w:themeColor="text1"/>
                <w:sz w:val="18"/>
                <w:szCs w:val="18"/>
              </w:rPr>
            </w:pPr>
            <w:r>
              <w:rPr>
                <w:rFonts w:hint="eastAsia"/>
                <w:bCs/>
                <w:color w:val="000000" w:themeColor="text1"/>
                <w:sz w:val="18"/>
                <w:szCs w:val="18"/>
              </w:rPr>
              <w:t>询问部门负责人称目前没有不合格的非预期使用情况。未发生投诉所引起的不合格。</w:t>
            </w:r>
          </w:p>
          <w:p>
            <w:pPr>
              <w:spacing w:line="240" w:lineRule="exact"/>
              <w:rPr>
                <w:rFonts w:hint="default" w:eastAsia="宋体"/>
                <w:bCs/>
                <w:color w:val="000000" w:themeColor="text1"/>
                <w:sz w:val="18"/>
                <w:szCs w:val="18"/>
                <w:lang w:val="en-US" w:eastAsia="zh-CN"/>
              </w:rPr>
            </w:pPr>
            <w:r>
              <w:rPr>
                <w:rFonts w:hint="eastAsia"/>
                <w:bCs/>
                <w:color w:val="000000" w:themeColor="text1"/>
                <w:sz w:val="18"/>
                <w:szCs w:val="18"/>
              </w:rPr>
              <w:t>查《不合格处理记录》</w:t>
            </w:r>
            <w:r>
              <w:rPr>
                <w:rFonts w:hint="eastAsia"/>
                <w:bCs/>
                <w:color w:val="000000" w:themeColor="text1"/>
                <w:sz w:val="18"/>
                <w:szCs w:val="18"/>
                <w:lang w:eastAsia="zh-CN"/>
              </w:rPr>
              <w:t>，</w:t>
            </w:r>
            <w:r>
              <w:rPr>
                <w:rFonts w:hint="eastAsia"/>
                <w:bCs/>
                <w:color w:val="000000" w:themeColor="text1"/>
                <w:sz w:val="18"/>
                <w:szCs w:val="18"/>
                <w:lang w:val="en-US" w:eastAsia="zh-CN"/>
              </w:rPr>
              <w:t>本年度无不符合事件。</w:t>
            </w:r>
          </w:p>
          <w:p>
            <w:pPr>
              <w:spacing w:line="240" w:lineRule="exact"/>
              <w:rPr>
                <w:bCs/>
                <w:color w:val="000000" w:themeColor="text1"/>
                <w:sz w:val="18"/>
                <w:szCs w:val="18"/>
              </w:rPr>
            </w:pPr>
            <w:r>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7</w:t>
            </w:r>
            <w:r>
              <w:rPr>
                <w:rFonts w:ascii="宋体" w:hAnsi="宋体"/>
                <w:b/>
                <w:sz w:val="21"/>
                <w:szCs w:val="21"/>
              </w:rPr>
              <w:t xml:space="preserve">.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8</w:t>
            </w:r>
            <w:r>
              <w:rPr>
                <w:rFonts w:ascii="宋体" w:hAnsi="宋体"/>
                <w:b/>
                <w:sz w:val="21"/>
                <w:szCs w:val="21"/>
              </w:rPr>
              <w:t xml:space="preserve">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公司总目标</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1、产品交付合格率100%（批次交付合格数/批次交付总数）×100％</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2、顾客满意度为95%以上（顾客满意数/顾客总数）×100％。</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2019年</w:t>
            </w:r>
            <w:r>
              <w:rPr>
                <w:rFonts w:hint="eastAsia" w:ascii="宋体" w:hAnsi="宋体"/>
                <w:bCs/>
                <w:color w:val="000000" w:themeColor="text1"/>
                <w:sz w:val="18"/>
                <w:szCs w:val="18"/>
                <w:lang w:val="en-US" w:eastAsia="zh-CN"/>
              </w:rPr>
              <w:t>8</w:t>
            </w:r>
            <w:r>
              <w:rPr>
                <w:rFonts w:hint="eastAsia" w:ascii="宋体" w:hAnsi="宋体"/>
                <w:bCs/>
                <w:color w:val="000000" w:themeColor="text1"/>
                <w:sz w:val="18"/>
                <w:szCs w:val="18"/>
              </w:rPr>
              <w:t>月至20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年7月30日统计结果:1）产品交付合格率100%；2）顾客满意度为9</w:t>
            </w:r>
            <w:r>
              <w:rPr>
                <w:rFonts w:hint="eastAsia" w:ascii="宋体" w:hAnsi="宋体"/>
                <w:bCs/>
                <w:color w:val="000000" w:themeColor="text1"/>
                <w:sz w:val="18"/>
                <w:szCs w:val="18"/>
                <w:lang w:val="en-US" w:eastAsia="zh-CN"/>
              </w:rPr>
              <w:t>7</w:t>
            </w:r>
            <w:r>
              <w:rPr>
                <w:rFonts w:hint="eastAsia" w:ascii="宋体" w:hAnsi="宋体"/>
                <w:bCs/>
                <w:color w:val="000000" w:themeColor="text1"/>
                <w:sz w:val="18"/>
                <w:szCs w:val="18"/>
              </w:rPr>
              <w:t>%。；</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市场部：采购产品合格率100% (计算方法：批次采购产品合格数/批次采购总数（批）X100%)；</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合同评审率100%（合同评审数/年度合同总数）</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顾客满意度为95%以上（计算方法：按调查表实际得分统计）。</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2019年</w:t>
            </w:r>
            <w:r>
              <w:rPr>
                <w:rFonts w:hint="eastAsia" w:ascii="宋体" w:hAnsi="宋体"/>
                <w:bCs/>
                <w:color w:val="000000" w:themeColor="text1"/>
                <w:sz w:val="18"/>
                <w:szCs w:val="18"/>
                <w:lang w:val="en-US" w:eastAsia="zh-CN"/>
              </w:rPr>
              <w:t>8</w:t>
            </w:r>
            <w:r>
              <w:rPr>
                <w:rFonts w:hint="eastAsia" w:ascii="宋体" w:hAnsi="宋体"/>
                <w:bCs/>
                <w:color w:val="000000" w:themeColor="text1"/>
                <w:sz w:val="18"/>
                <w:szCs w:val="18"/>
              </w:rPr>
              <w:t>月至20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年7月30日目标完成情况：均完成。</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运维中心：产品交付合格率100%(批次交付产品合格数/批次交付产品总数)</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2019年</w:t>
            </w:r>
            <w:r>
              <w:rPr>
                <w:rFonts w:hint="eastAsia" w:ascii="宋体" w:hAnsi="宋体"/>
                <w:bCs/>
                <w:color w:val="000000" w:themeColor="text1"/>
                <w:sz w:val="18"/>
                <w:szCs w:val="18"/>
                <w:lang w:val="en-US" w:eastAsia="zh-CN"/>
              </w:rPr>
              <w:t>8</w:t>
            </w:r>
            <w:r>
              <w:rPr>
                <w:rFonts w:hint="eastAsia" w:ascii="宋体" w:hAnsi="宋体"/>
                <w:bCs/>
                <w:color w:val="000000" w:themeColor="text1"/>
                <w:sz w:val="18"/>
                <w:szCs w:val="18"/>
              </w:rPr>
              <w:t>月至20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年7月30日目标完成情况：均完成。</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行政部：培训计划及时完成率 100%（年度培训场次/年度计划培训场次）</w:t>
            </w:r>
          </w:p>
          <w:p>
            <w:pPr>
              <w:spacing w:line="240" w:lineRule="exact"/>
              <w:ind w:firstLine="90" w:firstLineChars="50"/>
              <w:rPr>
                <w:rFonts w:ascii="宋体" w:hAnsi="宋体"/>
                <w:b/>
                <w:sz w:val="21"/>
                <w:szCs w:val="21"/>
              </w:rPr>
            </w:pPr>
            <w:r>
              <w:rPr>
                <w:rFonts w:hint="eastAsia" w:ascii="宋体" w:hAnsi="宋体"/>
                <w:bCs/>
                <w:color w:val="000000" w:themeColor="text1"/>
                <w:sz w:val="18"/>
                <w:szCs w:val="18"/>
              </w:rPr>
              <w:t>2019年</w:t>
            </w:r>
            <w:r>
              <w:rPr>
                <w:rFonts w:hint="eastAsia" w:ascii="宋体" w:hAnsi="宋体"/>
                <w:bCs/>
                <w:color w:val="000000" w:themeColor="text1"/>
                <w:sz w:val="18"/>
                <w:szCs w:val="18"/>
                <w:lang w:val="en-US" w:eastAsia="zh-CN"/>
              </w:rPr>
              <w:t>8</w:t>
            </w:r>
            <w:r>
              <w:rPr>
                <w:rFonts w:hint="eastAsia" w:ascii="宋体" w:hAnsi="宋体"/>
                <w:bCs/>
                <w:color w:val="000000" w:themeColor="text1"/>
                <w:sz w:val="18"/>
                <w:szCs w:val="18"/>
              </w:rPr>
              <w:t>月至20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年7月30日完成情况：已完成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4"/>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tabs>
                <w:tab w:val="left" w:pos="963"/>
              </w:tabs>
              <w:spacing w:line="240" w:lineRule="exact"/>
              <w:ind w:firstLine="360" w:firstLineChars="200"/>
              <w:rPr>
                <w:rFonts w:hint="eastAsia" w:ascii="宋体" w:hAnsi="宋体" w:eastAsia="宋体"/>
                <w:b w:val="0"/>
                <w:bCs/>
                <w:sz w:val="18"/>
                <w:szCs w:val="18"/>
                <w:lang w:eastAsia="zh-CN"/>
              </w:rPr>
            </w:pPr>
            <w:r>
              <w:rPr>
                <w:rFonts w:hint="eastAsia"/>
                <w:bCs/>
                <w:color w:val="000000" w:themeColor="text1"/>
                <w:sz w:val="18"/>
                <w:szCs w:val="18"/>
              </w:rPr>
              <w:t>企业对顾客对产品是否满意的信息进行监视，并编制《顾客满意情况调查表》。对调查表中各项目进行测算，以“非常满意”“ 满意”“一般”“不满意”为基准计算满意率。公司于20</w:t>
            </w:r>
            <w:r>
              <w:rPr>
                <w:rFonts w:hint="eastAsia"/>
                <w:bCs/>
                <w:color w:val="000000" w:themeColor="text1"/>
                <w:sz w:val="18"/>
                <w:szCs w:val="18"/>
                <w:lang w:val="en-US" w:eastAsia="zh-CN"/>
              </w:rPr>
              <w:t>20</w:t>
            </w:r>
            <w:r>
              <w:rPr>
                <w:rFonts w:hint="eastAsia"/>
                <w:bCs/>
                <w:color w:val="000000" w:themeColor="text1"/>
                <w:sz w:val="18"/>
                <w:szCs w:val="18"/>
              </w:rPr>
              <w:t>年5月对主要客户进行了电话问卷调查，分别对项目及产品性能、外观、业务人员的态度、交货期等内容进行调查，客户均对相关内容进行了反馈，从统计数据中可以看出，顾客满意度平均分为96%，超过了质量目标要求，目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val="0"/>
                <w:bCs/>
                <w:sz w:val="18"/>
                <w:szCs w:val="18"/>
              </w:rPr>
            </w:pPr>
            <w:r>
              <w:rPr>
                <w:rFonts w:hint="eastAsia" w:ascii="宋体" w:hAnsi="宋体"/>
                <w:b w:val="0"/>
                <w:bCs/>
                <w:sz w:val="18"/>
                <w:szCs w:val="18"/>
              </w:rPr>
              <w:t>公司制定了《内审控制程序》，文件规定每年至少进行一次内部审核，间隔时间不超过12个月。规定了审核的策划、实施、形成记录以及报告结果的要求。</w:t>
            </w:r>
          </w:p>
          <w:p>
            <w:pPr>
              <w:spacing w:line="240" w:lineRule="exact"/>
              <w:rPr>
                <w:rFonts w:ascii="宋体" w:hAnsi="宋体"/>
                <w:b w:val="0"/>
                <w:bCs/>
                <w:sz w:val="18"/>
                <w:szCs w:val="18"/>
              </w:rPr>
            </w:pPr>
            <w:r>
              <w:rPr>
                <w:rFonts w:hint="eastAsia" w:ascii="宋体" w:hAnsi="宋体"/>
                <w:b w:val="0"/>
                <w:bCs/>
                <w:sz w:val="18"/>
                <w:szCs w:val="18"/>
              </w:rPr>
              <w:t>提供了《内审实施计划》，审核目的、审核范围、审核依据、审核时间、受审部门、日程安排、审核组长和成员等内容。</w:t>
            </w:r>
          </w:p>
          <w:p>
            <w:pPr>
              <w:spacing w:line="240" w:lineRule="exact"/>
              <w:rPr>
                <w:rFonts w:ascii="宋体" w:hAnsi="宋体"/>
                <w:b w:val="0"/>
                <w:bCs/>
                <w:sz w:val="18"/>
                <w:szCs w:val="18"/>
              </w:rPr>
            </w:pPr>
            <w:r>
              <w:rPr>
                <w:rFonts w:hint="eastAsia" w:ascii="宋体" w:hAnsi="宋体"/>
                <w:b w:val="0"/>
                <w:bCs/>
                <w:sz w:val="18"/>
                <w:szCs w:val="18"/>
              </w:rPr>
              <w:t>内审时间：20</w:t>
            </w:r>
            <w:r>
              <w:rPr>
                <w:rFonts w:hint="eastAsia" w:ascii="宋体" w:hAnsi="宋体"/>
                <w:b w:val="0"/>
                <w:bCs/>
                <w:sz w:val="18"/>
                <w:szCs w:val="18"/>
                <w:lang w:val="en-US" w:eastAsia="zh-CN"/>
              </w:rPr>
              <w:t>20</w:t>
            </w:r>
            <w:r>
              <w:rPr>
                <w:rFonts w:hint="eastAsia" w:ascii="宋体" w:hAnsi="宋体"/>
                <w:b w:val="0"/>
                <w:bCs/>
                <w:sz w:val="18"/>
                <w:szCs w:val="18"/>
              </w:rPr>
              <w:t>年</w:t>
            </w:r>
            <w:r>
              <w:rPr>
                <w:rFonts w:hint="eastAsia" w:ascii="宋体" w:hAnsi="宋体"/>
                <w:b w:val="0"/>
                <w:bCs/>
                <w:sz w:val="18"/>
                <w:szCs w:val="18"/>
                <w:lang w:val="en-US" w:eastAsia="zh-CN"/>
              </w:rPr>
              <w:t>6</w:t>
            </w:r>
            <w:r>
              <w:rPr>
                <w:rFonts w:hint="eastAsia" w:ascii="宋体" w:hAnsi="宋体"/>
                <w:b w:val="0"/>
                <w:bCs/>
                <w:sz w:val="18"/>
                <w:szCs w:val="18"/>
              </w:rPr>
              <w:t>月2</w:t>
            </w:r>
            <w:r>
              <w:rPr>
                <w:rFonts w:hint="eastAsia" w:ascii="宋体" w:hAnsi="宋体"/>
                <w:b w:val="0"/>
                <w:bCs/>
                <w:sz w:val="18"/>
                <w:szCs w:val="18"/>
                <w:lang w:val="en-US" w:eastAsia="zh-CN"/>
              </w:rPr>
              <w:t>0</w:t>
            </w:r>
            <w:r>
              <w:rPr>
                <w:rFonts w:hint="eastAsia" w:ascii="宋体" w:hAnsi="宋体"/>
                <w:b w:val="0"/>
                <w:bCs/>
                <w:sz w:val="18"/>
                <w:szCs w:val="18"/>
              </w:rPr>
              <w:t>日。</w:t>
            </w:r>
          </w:p>
          <w:p>
            <w:pPr>
              <w:spacing w:line="240" w:lineRule="exact"/>
              <w:rPr>
                <w:rFonts w:ascii="宋体" w:hAnsi="宋体"/>
                <w:b w:val="0"/>
                <w:bCs/>
                <w:sz w:val="18"/>
                <w:szCs w:val="18"/>
              </w:rPr>
            </w:pPr>
            <w:r>
              <w:rPr>
                <w:rFonts w:hint="eastAsia" w:ascii="宋体" w:hAnsi="宋体"/>
                <w:b w:val="0"/>
                <w:bCs/>
                <w:sz w:val="18"/>
                <w:szCs w:val="18"/>
              </w:rPr>
              <w:t>依据GB/T19001-2016版标准，质量管理手册和体系其他文件。计划由总经理批准后实施。</w:t>
            </w:r>
          </w:p>
          <w:p>
            <w:pPr>
              <w:spacing w:line="240" w:lineRule="exact"/>
              <w:rPr>
                <w:rFonts w:ascii="宋体" w:hAnsi="宋体"/>
                <w:b w:val="0"/>
                <w:bCs/>
                <w:sz w:val="18"/>
                <w:szCs w:val="18"/>
              </w:rPr>
            </w:pPr>
            <w:r>
              <w:rPr>
                <w:rFonts w:hint="eastAsia" w:ascii="宋体" w:hAnsi="宋体"/>
                <w:b w:val="0"/>
                <w:bCs/>
                <w:sz w:val="18"/>
                <w:szCs w:val="18"/>
              </w:rPr>
              <w:t xml:space="preserve">公司按计划实施了内审。提供了内审员任命书，写明了内审员任职要求及审核要求。内审员的安排考虑了审核过程的客观性和公正性，没有发现自己审核本部门的情况。  </w:t>
            </w:r>
          </w:p>
          <w:p>
            <w:pPr>
              <w:spacing w:line="240" w:lineRule="exact"/>
              <w:rPr>
                <w:rFonts w:ascii="宋体" w:hAnsi="宋体"/>
                <w:b w:val="0"/>
                <w:bCs/>
                <w:sz w:val="18"/>
                <w:szCs w:val="18"/>
              </w:rPr>
            </w:pPr>
            <w:r>
              <w:rPr>
                <w:rFonts w:hint="eastAsia" w:ascii="宋体" w:hAnsi="宋体"/>
                <w:b w:val="0"/>
                <w:bCs/>
                <w:sz w:val="18"/>
                <w:szCs w:val="18"/>
              </w:rPr>
              <w:t>提供了内审检查表。内审不符合1项，已整改验收合格。</w:t>
            </w:r>
          </w:p>
          <w:p>
            <w:pPr>
              <w:spacing w:line="240" w:lineRule="exact"/>
              <w:rPr>
                <w:rFonts w:ascii="宋体" w:hAnsi="宋体"/>
                <w:b/>
                <w:sz w:val="21"/>
                <w:szCs w:val="21"/>
              </w:rPr>
            </w:pPr>
            <w:r>
              <w:rPr>
                <w:rFonts w:hint="eastAsia" w:ascii="宋体" w:hAnsi="宋体"/>
                <w:b w:val="0"/>
                <w:bCs/>
                <w:sz w:val="18"/>
                <w:szCs w:val="18"/>
              </w:rPr>
              <w:t>内审报告显示本公司的质量体系均运行良好。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val="0"/>
                <w:bCs/>
                <w:sz w:val="18"/>
                <w:szCs w:val="18"/>
              </w:rPr>
            </w:pPr>
            <w:r>
              <w:rPr>
                <w:rFonts w:hint="eastAsia" w:ascii="宋体" w:hAnsi="宋体"/>
                <w:b w:val="0"/>
                <w:bCs/>
                <w:sz w:val="18"/>
                <w:szCs w:val="18"/>
              </w:rPr>
              <w:t>公司制定了《管理评审程序》，文件规定每年至少进行一次管理评审。总经理于2019年</w:t>
            </w:r>
            <w:r>
              <w:rPr>
                <w:rFonts w:hint="eastAsia" w:ascii="宋体" w:hAnsi="宋体"/>
                <w:b w:val="0"/>
                <w:bCs/>
                <w:sz w:val="18"/>
                <w:szCs w:val="18"/>
                <w:lang w:val="en-US" w:eastAsia="zh-CN"/>
              </w:rPr>
              <w:t>6</w:t>
            </w:r>
            <w:r>
              <w:rPr>
                <w:rFonts w:hint="eastAsia" w:ascii="宋体" w:hAnsi="宋体"/>
                <w:b w:val="0"/>
                <w:bCs/>
                <w:sz w:val="18"/>
                <w:szCs w:val="18"/>
              </w:rPr>
              <w:t>月</w:t>
            </w:r>
            <w:r>
              <w:rPr>
                <w:rFonts w:hint="eastAsia" w:ascii="宋体" w:hAnsi="宋体"/>
                <w:b w:val="0"/>
                <w:bCs/>
                <w:sz w:val="18"/>
                <w:szCs w:val="18"/>
                <w:lang w:val="en-US" w:eastAsia="zh-CN"/>
              </w:rPr>
              <w:t>30</w:t>
            </w:r>
            <w:r>
              <w:rPr>
                <w:rFonts w:hint="eastAsia" w:ascii="宋体" w:hAnsi="宋体"/>
                <w:b w:val="0"/>
                <w:bCs/>
                <w:sz w:val="18"/>
                <w:szCs w:val="18"/>
              </w:rPr>
              <w:t>日组织进行了一次管理评审。</w:t>
            </w:r>
          </w:p>
          <w:p>
            <w:pPr>
              <w:spacing w:line="240" w:lineRule="exact"/>
              <w:rPr>
                <w:rFonts w:ascii="宋体" w:hAnsi="宋体"/>
                <w:b w:val="0"/>
                <w:bCs/>
                <w:sz w:val="18"/>
                <w:szCs w:val="18"/>
              </w:rPr>
            </w:pPr>
            <w:r>
              <w:rPr>
                <w:rFonts w:hint="eastAsia" w:ascii="宋体" w:hAnsi="宋体"/>
                <w:b w:val="0"/>
                <w:bCs/>
                <w:sz w:val="18"/>
                <w:szCs w:val="18"/>
              </w:rPr>
              <w:t>查《管理评审计划》，写明了管理评审的目的：确定公司质量管理体系是否得到实施并具有充分性、有效性和适宜性，并对质量方针、质量目标的适宜性进行评审，寻找质量管理体系改进的机会。确定了评审时间、地点、评审组织和参加人员。规定了评审议题，提出了评审准备工作要求，评审以会议的方式进行。</w:t>
            </w:r>
          </w:p>
          <w:p>
            <w:pPr>
              <w:spacing w:line="240" w:lineRule="exact"/>
              <w:rPr>
                <w:rFonts w:ascii="宋体" w:hAnsi="宋体"/>
                <w:b w:val="0"/>
                <w:bCs/>
                <w:sz w:val="18"/>
                <w:szCs w:val="18"/>
              </w:rPr>
            </w:pPr>
            <w:r>
              <w:rPr>
                <w:rFonts w:hint="eastAsia" w:ascii="宋体" w:hAnsi="宋体"/>
                <w:b w:val="0"/>
                <w:bCs/>
                <w:sz w:val="18"/>
                <w:szCs w:val="18"/>
              </w:rPr>
              <w:t>编制：韩瑜      审批：尹晓亮        日期：</w:t>
            </w:r>
            <w:r>
              <w:rPr>
                <w:rFonts w:ascii="宋体" w:hAnsi="宋体"/>
                <w:b w:val="0"/>
                <w:bCs/>
                <w:sz w:val="18"/>
                <w:szCs w:val="18"/>
              </w:rPr>
              <w:t>2019年</w:t>
            </w:r>
            <w:r>
              <w:rPr>
                <w:rFonts w:hint="eastAsia" w:ascii="宋体" w:hAnsi="宋体"/>
                <w:b w:val="0"/>
                <w:bCs/>
                <w:sz w:val="18"/>
                <w:szCs w:val="18"/>
                <w:lang w:val="en-US" w:eastAsia="zh-CN"/>
              </w:rPr>
              <w:t>6</w:t>
            </w:r>
            <w:r>
              <w:rPr>
                <w:rFonts w:ascii="宋体" w:hAnsi="宋体"/>
                <w:b w:val="0"/>
                <w:bCs/>
                <w:sz w:val="18"/>
                <w:szCs w:val="18"/>
              </w:rPr>
              <w:t>月</w:t>
            </w:r>
            <w:r>
              <w:rPr>
                <w:rFonts w:hint="eastAsia" w:ascii="宋体" w:hAnsi="宋体"/>
                <w:b w:val="0"/>
                <w:bCs/>
                <w:sz w:val="18"/>
                <w:szCs w:val="18"/>
                <w:lang w:val="en-US" w:eastAsia="zh-CN"/>
              </w:rPr>
              <w:t>25</w:t>
            </w:r>
            <w:r>
              <w:rPr>
                <w:rFonts w:hint="eastAsia" w:ascii="宋体" w:hAnsi="宋体"/>
                <w:b w:val="0"/>
                <w:bCs/>
                <w:sz w:val="18"/>
                <w:szCs w:val="18"/>
              </w:rPr>
              <w:t>日</w:t>
            </w:r>
          </w:p>
          <w:p>
            <w:pPr>
              <w:spacing w:line="240" w:lineRule="exact"/>
              <w:rPr>
                <w:rFonts w:ascii="宋体" w:hAnsi="宋体"/>
                <w:b w:val="0"/>
                <w:bCs/>
                <w:sz w:val="18"/>
                <w:szCs w:val="18"/>
              </w:rPr>
            </w:pPr>
            <w:r>
              <w:rPr>
                <w:rFonts w:hint="eastAsia" w:ascii="宋体" w:hAnsi="宋体"/>
                <w:b w:val="0"/>
                <w:bCs/>
                <w:sz w:val="18"/>
                <w:szCs w:val="18"/>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spacing w:line="240" w:lineRule="exact"/>
              <w:rPr>
                <w:rFonts w:ascii="宋体" w:hAnsi="宋体"/>
                <w:b w:val="0"/>
                <w:bCs/>
                <w:sz w:val="18"/>
                <w:szCs w:val="18"/>
              </w:rPr>
            </w:pPr>
            <w:r>
              <w:rPr>
                <w:rFonts w:hint="eastAsia" w:ascii="宋体" w:hAnsi="宋体"/>
                <w:b w:val="0"/>
                <w:bCs/>
                <w:sz w:val="18"/>
                <w:szCs w:val="18"/>
              </w:rPr>
              <w:t>提供《管理评审报告》，对评审情况进行了总结，各部门对各过程和活动进行了总结和讨论。</w:t>
            </w:r>
          </w:p>
          <w:p>
            <w:pPr>
              <w:spacing w:line="240" w:lineRule="exact"/>
              <w:rPr>
                <w:rFonts w:hint="eastAsia" w:ascii="宋体" w:hAnsi="宋体"/>
                <w:b w:val="0"/>
                <w:bCs/>
                <w:sz w:val="18"/>
                <w:szCs w:val="18"/>
              </w:rPr>
            </w:pPr>
            <w:r>
              <w:rPr>
                <w:rFonts w:hint="eastAsia" w:ascii="宋体" w:hAnsi="宋体"/>
                <w:b w:val="0"/>
                <w:bCs/>
                <w:sz w:val="18"/>
                <w:szCs w:val="18"/>
              </w:rPr>
              <w:t>抽</w:t>
            </w:r>
            <w:r>
              <w:rPr>
                <w:rFonts w:hint="eastAsia" w:ascii="宋体" w:hAnsi="宋体"/>
                <w:b w:val="0"/>
                <w:bCs/>
                <w:sz w:val="18"/>
                <w:szCs w:val="18"/>
                <w:lang w:val="en-US" w:eastAsia="zh-CN"/>
              </w:rPr>
              <w:t>上年度管理评审</w:t>
            </w:r>
            <w:r>
              <w:rPr>
                <w:rFonts w:hint="eastAsia" w:ascii="宋体" w:hAnsi="宋体"/>
                <w:b w:val="0"/>
                <w:bCs/>
                <w:sz w:val="18"/>
                <w:szCs w:val="18"/>
              </w:rPr>
              <w:t>措施完成情况，已完成，符合要求。</w:t>
            </w:r>
          </w:p>
          <w:p>
            <w:pPr>
              <w:spacing w:line="240" w:lineRule="exact"/>
              <w:rPr>
                <w:rFonts w:ascii="宋体" w:hAnsi="宋体"/>
                <w:b/>
                <w:sz w:val="21"/>
                <w:szCs w:val="21"/>
              </w:rPr>
            </w:pPr>
            <w:r>
              <w:rPr>
                <w:rFonts w:hint="eastAsia" w:ascii="宋体" w:hAnsi="宋体"/>
                <w:b w:val="0"/>
                <w:bCs/>
                <w:sz w:val="18"/>
                <w:szCs w:val="18"/>
                <w:lang w:val="en-US" w:eastAsia="zh-CN"/>
              </w:rPr>
              <w:t>本年度未提出具体需改进措施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公司为不断改进体系、产品和服务创造氛围，使每个员工都有参与改进的意识和机会，通过使用质量方针、质量目标、审核结果、数据分析、纠正措施以及管理评审等提高QMS的有效性。</w:t>
            </w:r>
          </w:p>
          <w:p>
            <w:pPr>
              <w:spacing w:line="240" w:lineRule="exact"/>
              <w:rPr>
                <w:rFonts w:ascii="宋体" w:hAnsi="宋体"/>
                <w:b/>
                <w:sz w:val="21"/>
                <w:szCs w:val="21"/>
              </w:rPr>
            </w:pPr>
            <w:r>
              <w:rPr>
                <w:rFonts w:hint="eastAsia"/>
                <w:bCs/>
                <w:sz w:val="18"/>
                <w:szCs w:val="18"/>
              </w:rPr>
              <w:t>管代：为了保证质量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上年度不符合市场部8.4条款，不符合已整改，未发生类似不符合，纠正措施有效。</w:t>
            </w:r>
          </w:p>
          <w:p>
            <w:pPr>
              <w:numPr>
                <w:ilvl w:val="0"/>
                <w:numId w:val="0"/>
              </w:numPr>
              <w:spacing w:line="240" w:lineRule="exact"/>
              <w:ind w:leftChars="-50"/>
              <w:rPr>
                <w:rFonts w:hint="eastAsia" w:ascii="宋体" w:hAnsi="宋体"/>
                <w:b w:val="0"/>
                <w:bCs/>
                <w:sz w:val="18"/>
                <w:szCs w:val="18"/>
              </w:rPr>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6" w:hRule="atLeast"/>
          <w:jc w:val="center"/>
        </w:trPr>
        <w:tc>
          <w:tcPr>
            <w:tcW w:w="9523" w:type="dxa"/>
            <w:vAlign w:val="center"/>
          </w:tcPr>
          <w:p>
            <w:pPr>
              <w:spacing w:line="280" w:lineRule="exact"/>
              <w:rPr>
                <w:sz w:val="22"/>
                <w:szCs w:val="22"/>
              </w:rPr>
            </w:pPr>
            <w:r>
              <w:rPr>
                <w:rFonts w:hint="eastAsia" w:ascii="宋体" w:hAnsi="宋体"/>
                <w:spacing w:val="-10"/>
                <w:sz w:val="22"/>
                <w:szCs w:val="22"/>
              </w:rPr>
              <w:t>就</w:t>
            </w:r>
            <w:r>
              <w:rPr>
                <w:rFonts w:hint="eastAsia" w:ascii="宋体" w:hAnsi="宋体"/>
                <w:spacing w:val="-10"/>
                <w:sz w:val="22"/>
                <w:szCs w:val="22"/>
                <w:lang w:val="en-US" w:eastAsia="zh-CN"/>
              </w:rPr>
              <w:t>现场</w:t>
            </w:r>
            <w:r>
              <w:rPr>
                <w:rFonts w:hint="eastAsia" w:ascii="宋体" w:hAnsi="宋体"/>
                <w:spacing w:val="-10"/>
                <w:sz w:val="22"/>
                <w:szCs w:val="22"/>
              </w:rPr>
              <w:t>审核所收集证据看企业</w:t>
            </w:r>
            <w:r>
              <w:rPr>
                <w:rFonts w:hint="eastAsia"/>
                <w:spacing w:val="-10"/>
              </w:rPr>
              <w:t>质量</w:t>
            </w:r>
            <w:r>
              <w:rPr>
                <w:spacing w:val="-10"/>
              </w:rPr>
              <w:t>管理体系</w:t>
            </w:r>
            <w:r>
              <w:rPr>
                <w:rFonts w:hint="eastAsia" w:ascii="宋体" w:hAnsi="宋体"/>
                <w:sz w:val="22"/>
                <w:szCs w:val="22"/>
              </w:rPr>
              <w:t>的适宜性、充分性、运行有效性，自我完善机制等。管理体系满足适用要求和实现预期结果的能力。</w:t>
            </w:r>
          </w:p>
          <w:p>
            <w:pPr>
              <w:spacing w:line="280" w:lineRule="exact"/>
              <w:ind w:left="240" w:leftChars="100"/>
              <w:rPr>
                <w:sz w:val="22"/>
                <w:szCs w:val="22"/>
              </w:rPr>
            </w:pPr>
            <w:r>
              <w:rPr>
                <w:rFonts w:hint="eastAsia" w:ascii="宋体" w:hAnsi="宋体"/>
                <w:sz w:val="22"/>
                <w:szCs w:val="22"/>
              </w:rPr>
              <w:t>组织实施</w:t>
            </w:r>
            <w:r>
              <w:rPr>
                <w:rFonts w:hint="eastAsia"/>
                <w:sz w:val="22"/>
                <w:szCs w:val="22"/>
              </w:rPr>
              <w:t>“过程控制”，满足标准要求和目标，向顾客提供稳定、合格产品，满足适用的法规要求，运行有效。</w:t>
            </w:r>
          </w:p>
          <w:p>
            <w:pPr>
              <w:spacing w:line="280" w:lineRule="exact"/>
              <w:ind w:left="220" w:hanging="220" w:hangingChars="100"/>
              <w:rPr>
                <w:sz w:val="22"/>
                <w:szCs w:val="22"/>
              </w:rPr>
            </w:pPr>
            <w:r>
              <w:rPr>
                <w:sz w:val="22"/>
                <w:szCs w:val="22"/>
              </w:rPr>
              <w:t xml:space="preserve"> </w:t>
            </w:r>
          </w:p>
          <w:p>
            <w:pPr>
              <w:spacing w:line="240" w:lineRule="exact"/>
              <w:rPr>
                <w:sz w:val="22"/>
                <w:szCs w:val="22"/>
              </w:rPr>
            </w:pPr>
            <w:r>
              <w:rPr>
                <w:rFonts w:hint="eastAsia" w:ascii="宋体" w:hAnsi="宋体"/>
                <w:b/>
                <w:bCs/>
                <w:sz w:val="21"/>
                <w:szCs w:val="21"/>
              </w:rPr>
              <w:t>■</w:t>
            </w:r>
            <w:r>
              <w:rPr>
                <w:rFonts w:hint="eastAsia"/>
                <w:sz w:val="22"/>
                <w:szCs w:val="22"/>
              </w:rPr>
              <w:t>QMS</w:t>
            </w:r>
            <w:r>
              <w:rPr>
                <w:rFonts w:hint="eastAsia" w:ascii="宋体" w:hAnsi="宋体"/>
                <w:sz w:val="22"/>
                <w:szCs w:val="22"/>
              </w:rPr>
              <w:t>持续的符合性及运行的有效性，以及与认证范围的持续相关性和适宜性及自我完善机制等。</w:t>
            </w:r>
            <w:bookmarkStart w:id="19" w:name="_GoBack"/>
            <w:bookmarkEnd w:id="19"/>
          </w:p>
          <w:tbl>
            <w:tblPr>
              <w:tblStyle w:val="6"/>
              <w:tblW w:w="4904" w:type="dxa"/>
              <w:tblInd w:w="155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6"/>
                    <w:spacing w:line="340" w:lineRule="exact"/>
                    <w:jc w:val="both"/>
                    <w:rPr>
                      <w:kern w:val="2"/>
                      <w:sz w:val="21"/>
                      <w:szCs w:val="21"/>
                    </w:rPr>
                  </w:pPr>
                  <w:r>
                    <w:rPr>
                      <w:rFonts w:hint="eastAsia"/>
                      <w:kern w:val="2"/>
                      <w:sz w:val="21"/>
                      <w:szCs w:val="21"/>
                    </w:rPr>
                    <w:t>审核准则的要求</w:t>
                  </w:r>
                </w:p>
              </w:tc>
              <w:tc>
                <w:tcPr>
                  <w:tcW w:w="967"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ascii="宋体" w:hAnsi="宋体"/>
                      <w:b/>
                      <w:bCs/>
                      <w:sz w:val="21"/>
                      <w:szCs w:val="21"/>
                    </w:rPr>
                    <w:t>■</w:t>
                  </w:r>
                  <w:r>
                    <w:rPr>
                      <w:rFonts w:hint="eastAsia"/>
                      <w:kern w:val="2"/>
                      <w:sz w:val="21"/>
                      <w:szCs w:val="21"/>
                    </w:rPr>
                    <w:t>符合</w:t>
                  </w:r>
                </w:p>
              </w:tc>
              <w:tc>
                <w:tcPr>
                  <w:tcW w:w="1134"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b/>
                      <w:bCs/>
                      <w:sz w:val="21"/>
                      <w:szCs w:val="21"/>
                    </w:rPr>
                    <w:t>□</w:t>
                  </w:r>
                  <w:r>
                    <w:rPr>
                      <w:rFonts w:hint="eastAsia"/>
                      <w:kern w:val="2"/>
                      <w:sz w:val="21"/>
                      <w:szCs w:val="21"/>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6"/>
                    <w:spacing w:line="340" w:lineRule="exact"/>
                    <w:jc w:val="both"/>
                    <w:rPr>
                      <w:kern w:val="2"/>
                      <w:sz w:val="21"/>
                      <w:szCs w:val="21"/>
                    </w:rPr>
                  </w:pPr>
                  <w:r>
                    <w:rPr>
                      <w:rFonts w:hint="eastAsia"/>
                      <w:sz w:val="21"/>
                      <w:szCs w:val="21"/>
                    </w:rPr>
                    <w:t>适用要求</w:t>
                  </w:r>
                </w:p>
              </w:tc>
              <w:tc>
                <w:tcPr>
                  <w:tcW w:w="967"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ascii="宋体" w:hAnsi="宋体"/>
                      <w:b/>
                      <w:bCs/>
                      <w:sz w:val="21"/>
                      <w:szCs w:val="21"/>
                    </w:rPr>
                    <w:t>■</w:t>
                  </w:r>
                  <w:r>
                    <w:rPr>
                      <w:rFonts w:hint="eastAsia"/>
                      <w:sz w:val="21"/>
                      <w:szCs w:val="21"/>
                    </w:rPr>
                    <w:t>满足</w:t>
                  </w:r>
                </w:p>
              </w:tc>
              <w:tc>
                <w:tcPr>
                  <w:tcW w:w="1134"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b/>
                      <w:bCs/>
                      <w:sz w:val="21"/>
                      <w:szCs w:val="21"/>
                    </w:rPr>
                    <w:t>□</w:t>
                  </w:r>
                  <w:r>
                    <w:rPr>
                      <w:rFonts w:hint="eastAsia"/>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6"/>
                    <w:spacing w:line="340" w:lineRule="exact"/>
                    <w:jc w:val="both"/>
                    <w:rPr>
                      <w:kern w:val="2"/>
                      <w:sz w:val="21"/>
                      <w:szCs w:val="21"/>
                    </w:rPr>
                  </w:pPr>
                  <w:r>
                    <w:rPr>
                      <w:rFonts w:hint="eastAsia"/>
                      <w:sz w:val="21"/>
                      <w:szCs w:val="21"/>
                    </w:rPr>
                    <w:t>实现预期结果的能力</w:t>
                  </w:r>
                </w:p>
              </w:tc>
              <w:tc>
                <w:tcPr>
                  <w:tcW w:w="967"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ascii="宋体" w:hAnsi="宋体"/>
                      <w:b/>
                      <w:bCs/>
                      <w:sz w:val="21"/>
                      <w:szCs w:val="21"/>
                    </w:rPr>
                    <w:t>■</w:t>
                  </w:r>
                  <w:r>
                    <w:rPr>
                      <w:rFonts w:hint="eastAsia"/>
                      <w:sz w:val="21"/>
                      <w:szCs w:val="21"/>
                    </w:rPr>
                    <w:t>满足</w:t>
                  </w:r>
                </w:p>
              </w:tc>
              <w:tc>
                <w:tcPr>
                  <w:tcW w:w="1134"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b/>
                      <w:bCs/>
                      <w:sz w:val="21"/>
                      <w:szCs w:val="21"/>
                    </w:rPr>
                    <w:t>□</w:t>
                  </w:r>
                  <w:r>
                    <w:rPr>
                      <w:rFonts w:hint="eastAsia"/>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6"/>
                    <w:spacing w:line="340" w:lineRule="exact"/>
                    <w:jc w:val="both"/>
                    <w:rPr>
                      <w:kern w:val="2"/>
                      <w:sz w:val="21"/>
                      <w:szCs w:val="21"/>
                    </w:rPr>
                  </w:pPr>
                  <w:r>
                    <w:rPr>
                      <w:rFonts w:hint="eastAsia"/>
                      <w:sz w:val="21"/>
                      <w:szCs w:val="21"/>
                    </w:rPr>
                    <w:t>内部审核和管理评审过程</w:t>
                  </w:r>
                </w:p>
              </w:tc>
              <w:tc>
                <w:tcPr>
                  <w:tcW w:w="967"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ascii="宋体" w:hAnsi="宋体"/>
                      <w:b/>
                      <w:bCs/>
                      <w:sz w:val="21"/>
                      <w:szCs w:val="21"/>
                    </w:rPr>
                    <w:t>■</w:t>
                  </w:r>
                  <w:r>
                    <w:rPr>
                      <w:rFonts w:hint="eastAsia"/>
                      <w:sz w:val="21"/>
                      <w:szCs w:val="21"/>
                    </w:rPr>
                    <w:t>有效</w:t>
                  </w:r>
                </w:p>
              </w:tc>
              <w:tc>
                <w:tcPr>
                  <w:tcW w:w="1134"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b/>
                      <w:bCs/>
                      <w:sz w:val="21"/>
                      <w:szCs w:val="21"/>
                    </w:rPr>
                    <w:t>□</w:t>
                  </w:r>
                  <w:r>
                    <w:rPr>
                      <w:rFonts w:hint="eastAsia"/>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6"/>
                    <w:spacing w:line="340" w:lineRule="exact"/>
                    <w:jc w:val="both"/>
                    <w:rPr>
                      <w:kern w:val="2"/>
                      <w:sz w:val="21"/>
                      <w:szCs w:val="21"/>
                    </w:rPr>
                  </w:pPr>
                  <w:r>
                    <w:rPr>
                      <w:rFonts w:hint="eastAsia"/>
                      <w:sz w:val="21"/>
                      <w:szCs w:val="21"/>
                    </w:rPr>
                    <w:t>审核目的</w:t>
                  </w:r>
                </w:p>
              </w:tc>
              <w:tc>
                <w:tcPr>
                  <w:tcW w:w="967"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ascii="宋体" w:hAnsi="宋体"/>
                      <w:b/>
                      <w:bCs/>
                      <w:sz w:val="21"/>
                      <w:szCs w:val="21"/>
                    </w:rPr>
                    <w:t>■</w:t>
                  </w:r>
                  <w:r>
                    <w:rPr>
                      <w:rFonts w:hint="eastAsia"/>
                      <w:sz w:val="21"/>
                      <w:szCs w:val="21"/>
                    </w:rPr>
                    <w:t>达到</w:t>
                  </w:r>
                </w:p>
              </w:tc>
              <w:tc>
                <w:tcPr>
                  <w:tcW w:w="1134"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b/>
                      <w:bCs/>
                      <w:sz w:val="21"/>
                      <w:szCs w:val="21"/>
                    </w:rPr>
                    <w:t>□</w:t>
                  </w:r>
                  <w:r>
                    <w:rPr>
                      <w:rFonts w:hint="eastAsia"/>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6"/>
                    <w:spacing w:line="340" w:lineRule="exact"/>
                    <w:jc w:val="both"/>
                    <w:rPr>
                      <w:kern w:val="2"/>
                      <w:sz w:val="21"/>
                      <w:szCs w:val="21"/>
                    </w:rPr>
                  </w:pPr>
                  <w:r>
                    <w:rPr>
                      <w:rFonts w:hint="eastAsia"/>
                      <w:kern w:val="2"/>
                      <w:sz w:val="21"/>
                      <w:szCs w:val="21"/>
                    </w:rPr>
                    <w:t>体系运行</w:t>
                  </w:r>
                </w:p>
              </w:tc>
              <w:tc>
                <w:tcPr>
                  <w:tcW w:w="967"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ascii="宋体" w:hAnsi="宋体"/>
                      <w:b/>
                      <w:bCs/>
                      <w:sz w:val="21"/>
                      <w:szCs w:val="21"/>
                    </w:rPr>
                    <w:t>■</w:t>
                  </w:r>
                  <w:r>
                    <w:rPr>
                      <w:rFonts w:hint="eastAsia"/>
                      <w:sz w:val="21"/>
                      <w:szCs w:val="21"/>
                    </w:rPr>
                    <w:t>有效</w:t>
                  </w:r>
                </w:p>
              </w:tc>
              <w:tc>
                <w:tcPr>
                  <w:tcW w:w="1134" w:type="dxa"/>
                  <w:tcBorders>
                    <w:top w:val="dotted" w:color="EEECE1" w:sz="2" w:space="0"/>
                    <w:left w:val="nil"/>
                    <w:bottom w:val="dotted" w:color="EEECE1" w:sz="2" w:space="0"/>
                    <w:right w:val="dotted" w:color="EEECE1" w:sz="2" w:space="0"/>
                  </w:tcBorders>
                </w:tcPr>
                <w:p>
                  <w:pPr>
                    <w:pStyle w:val="16"/>
                    <w:spacing w:line="340" w:lineRule="exact"/>
                    <w:jc w:val="both"/>
                    <w:rPr>
                      <w:kern w:val="2"/>
                      <w:sz w:val="21"/>
                      <w:szCs w:val="21"/>
                    </w:rPr>
                  </w:pPr>
                  <w:r>
                    <w:rPr>
                      <w:rFonts w:hint="eastAsia"/>
                      <w:b/>
                      <w:bCs/>
                      <w:sz w:val="21"/>
                      <w:szCs w:val="21"/>
                    </w:rPr>
                    <w:t>□</w:t>
                  </w:r>
                  <w:r>
                    <w:rPr>
                      <w:rFonts w:hint="eastAsia"/>
                      <w:sz w:val="21"/>
                      <w:szCs w:val="21"/>
                    </w:rPr>
                    <w:t>无效</w:t>
                  </w:r>
                </w:p>
              </w:tc>
            </w:tr>
          </w:tbl>
          <w:p>
            <w:pPr>
              <w:spacing w:line="280" w:lineRule="exact"/>
              <w:ind w:left="331" w:leftChars="88" w:hanging="120" w:hangingChars="50"/>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 xml:space="preserve">  0  </w:t>
      </w:r>
      <w:r>
        <w:rPr>
          <w:b/>
          <w:sz w:val="21"/>
          <w:szCs w:val="21"/>
        </w:rPr>
        <w:t>)</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rFonts w:hint="eastAsia"/>
          <w:b/>
          <w:sz w:val="26"/>
          <w:szCs w:val="26"/>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76700"/>
    <w:multiLevelType w:val="singleLevel"/>
    <w:tmpl w:val="CFC76700"/>
    <w:lvl w:ilvl="0" w:tentative="0">
      <w:start w:val="3"/>
      <w:numFmt w:val="decimal"/>
      <w:lvlText w:val="%1."/>
      <w:lvlJc w:val="left"/>
      <w:pPr>
        <w:tabs>
          <w:tab w:val="left" w:pos="312"/>
        </w:tabs>
      </w:pPr>
    </w:lvl>
  </w:abstractNum>
  <w:abstractNum w:abstractNumId="1">
    <w:nsid w:val="EBDD93B9"/>
    <w:multiLevelType w:val="singleLevel"/>
    <w:tmpl w:val="EBDD93B9"/>
    <w:lvl w:ilvl="0" w:tentative="0">
      <w:start w:val="2"/>
      <w:numFmt w:val="decimal"/>
      <w:suff w:val="nothing"/>
      <w:lvlText w:val="%1、"/>
      <w:lvlJc w:val="left"/>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28D57690"/>
    <w:multiLevelType w:val="singleLevel"/>
    <w:tmpl w:val="28D57690"/>
    <w:lvl w:ilvl="0" w:tentative="0">
      <w:start w:val="2"/>
      <w:numFmt w:val="decimal"/>
      <w:lvlText w:val="%1."/>
      <w:lvlJc w:val="left"/>
      <w:pPr>
        <w:tabs>
          <w:tab w:val="left" w:pos="312"/>
        </w:tabs>
      </w:pPr>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B23664"/>
    <w:rsid w:val="0DC55239"/>
    <w:rsid w:val="10574EA5"/>
    <w:rsid w:val="117A162C"/>
    <w:rsid w:val="12686639"/>
    <w:rsid w:val="18FE6F0A"/>
    <w:rsid w:val="194F7507"/>
    <w:rsid w:val="26B15DF5"/>
    <w:rsid w:val="2AC676D7"/>
    <w:rsid w:val="2C0F2ECF"/>
    <w:rsid w:val="2C5D1705"/>
    <w:rsid w:val="2E2A722B"/>
    <w:rsid w:val="2ECB0562"/>
    <w:rsid w:val="30DF133A"/>
    <w:rsid w:val="3185723A"/>
    <w:rsid w:val="333628A5"/>
    <w:rsid w:val="34DA34F2"/>
    <w:rsid w:val="36434465"/>
    <w:rsid w:val="3B631646"/>
    <w:rsid w:val="40942540"/>
    <w:rsid w:val="431822FA"/>
    <w:rsid w:val="44366051"/>
    <w:rsid w:val="46690678"/>
    <w:rsid w:val="46DA4526"/>
    <w:rsid w:val="495419E3"/>
    <w:rsid w:val="4C4F1EBB"/>
    <w:rsid w:val="4F8953D6"/>
    <w:rsid w:val="501A5586"/>
    <w:rsid w:val="508D2133"/>
    <w:rsid w:val="50C168BD"/>
    <w:rsid w:val="51793FC1"/>
    <w:rsid w:val="55E2501C"/>
    <w:rsid w:val="59807343"/>
    <w:rsid w:val="5AA50BAB"/>
    <w:rsid w:val="5DF55FA7"/>
    <w:rsid w:val="64823354"/>
    <w:rsid w:val="649240D6"/>
    <w:rsid w:val="649D5E8B"/>
    <w:rsid w:val="693F3DC9"/>
    <w:rsid w:val="6EF278B8"/>
    <w:rsid w:val="6F9F04D9"/>
    <w:rsid w:val="6FAA03FF"/>
    <w:rsid w:val="73A11E93"/>
    <w:rsid w:val="76C425DB"/>
    <w:rsid w:val="7F3A41DE"/>
    <w:rsid w:val="7F5216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semiHidden/>
    <w:qFormat/>
    <w:locked/>
    <w:uiPriority w:val="99"/>
    <w:rPr>
      <w:rFonts w:ascii="Times New Roman" w:hAnsi="Times New Roman" w:eastAsia="宋体" w:cs="Times New Roman"/>
      <w:sz w:val="18"/>
      <w:szCs w:val="18"/>
    </w:rPr>
  </w:style>
  <w:style w:type="character" w:customStyle="1" w:styleId="12">
    <w:name w:val="页眉 Char"/>
    <w:link w:val="5"/>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basedOn w:val="1"/>
    <w:qFormat/>
    <w:uiPriority w:val="0"/>
    <w:pPr>
      <w:autoSpaceDE w:val="0"/>
      <w:autoSpaceDN w:val="0"/>
      <w:adjustRightInd w:val="0"/>
      <w:jc w:val="left"/>
    </w:pPr>
    <w:rPr>
      <w:color w:val="000000"/>
      <w:kern w:val="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2</TotalTime>
  <ScaleCrop>false</ScaleCrop>
  <LinksUpToDate>false</LinksUpToDate>
  <CharactersWithSpaces>4386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acer</cp:lastModifiedBy>
  <cp:lastPrinted>2019-04-18T08:15:00Z</cp:lastPrinted>
  <dcterms:modified xsi:type="dcterms:W3CDTF">2020-08-17T23:15:09Z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