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6"/>
        <w:tblpPr w:leftFromText="180" w:rightFromText="180" w:vertAnchor="text" w:horzAnchor="page" w:tblpX="1087" w:tblpY="47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受审核部门：管理层    主管领导： 尹晓亮      陪同人员：</w:t>
            </w:r>
            <w:r>
              <w:rPr>
                <w:szCs w:val="21"/>
              </w:rPr>
              <w:t xml:space="preserve"> </w:t>
            </w:r>
            <w:r>
              <w:rPr>
                <w:rFonts w:hint="eastAsia"/>
                <w:szCs w:val="21"/>
              </w:rPr>
              <w:t>韩瑜</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w:t>
            </w:r>
            <w:r>
              <w:rPr>
                <w:rFonts w:hint="eastAsia"/>
                <w:szCs w:val="21"/>
                <w:lang w:val="en-US" w:eastAsia="zh-CN"/>
              </w:rPr>
              <w:t>20</w:t>
            </w:r>
            <w:r>
              <w:rPr>
                <w:rFonts w:hint="eastAsia"/>
                <w:szCs w:val="21"/>
              </w:rPr>
              <w:t>年8月</w:t>
            </w:r>
            <w:r>
              <w:rPr>
                <w:rFonts w:hint="eastAsia"/>
                <w:szCs w:val="21"/>
                <w:lang w:val="en-US" w:eastAsia="zh-CN"/>
              </w:rPr>
              <w:t>16</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rPr>
                <w:szCs w:val="21"/>
              </w:rPr>
            </w:pPr>
            <w:r>
              <w:rPr>
                <w:rFonts w:hint="eastAsia"/>
                <w:szCs w:val="21"/>
              </w:rPr>
              <w:t>审核条款：4.1，4.2，4.3，4.4，5.1，5.2，5.3，6.1，6.2，6.3，7.1.1，7.4.，9.1.1</w:t>
            </w:r>
            <w:r>
              <w:rPr>
                <w:rFonts w:hint="eastAsia"/>
                <w:szCs w:val="21"/>
                <w:lang w:val="en-US" w:eastAsia="zh-CN"/>
              </w:rPr>
              <w:t xml:space="preserve"> 9.1.3 9.2</w:t>
            </w:r>
            <w:r>
              <w:rPr>
                <w:rFonts w:hint="eastAsia"/>
                <w:szCs w:val="21"/>
              </w:rPr>
              <w:t xml:space="preserve">  9.3，10.1，10.3</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资质</w:t>
            </w:r>
          </w:p>
        </w:tc>
        <w:tc>
          <w:tcPr>
            <w:tcW w:w="960" w:type="dxa"/>
            <w:vAlign w:val="center"/>
          </w:tcPr>
          <w:p>
            <w:pPr>
              <w:rPr>
                <w:szCs w:val="21"/>
              </w:rPr>
            </w:pPr>
          </w:p>
        </w:tc>
        <w:tc>
          <w:tcPr>
            <w:tcW w:w="10004" w:type="dxa"/>
            <w:vAlign w:val="center"/>
          </w:tcPr>
          <w:p>
            <w:pPr>
              <w:spacing w:line="276" w:lineRule="auto"/>
              <w:jc w:val="left"/>
              <w:rPr>
                <w:rFonts w:ascii="宋体" w:hAnsi="宋体"/>
                <w:szCs w:val="21"/>
              </w:rPr>
            </w:pPr>
            <w:r>
              <w:rPr>
                <w:rFonts w:ascii="宋体" w:hAnsi="宋体"/>
                <w:szCs w:val="21"/>
              </w:rPr>
              <w:t>营业执照</w:t>
            </w:r>
            <w:r>
              <w:rPr>
                <w:rFonts w:hint="eastAsia" w:ascii="宋体" w:hAnsi="宋体"/>
                <w:szCs w:val="21"/>
              </w:rPr>
              <w:t>（91110106676612939R）</w:t>
            </w:r>
          </w:p>
          <w:p>
            <w:pPr>
              <w:spacing w:line="276" w:lineRule="auto"/>
              <w:jc w:val="left"/>
              <w:rPr>
                <w:rFonts w:ascii="宋体" w:hAnsi="宋体"/>
                <w:szCs w:val="21"/>
              </w:rPr>
            </w:pPr>
            <w:r>
              <w:rPr>
                <w:rFonts w:hint="eastAsia" w:ascii="宋体" w:hAnsi="宋体"/>
                <w:szCs w:val="21"/>
              </w:rPr>
              <w:t>成立日期：2008年6月13日    营业期限至：2058年6月12日</w:t>
            </w:r>
          </w:p>
          <w:p>
            <w:pPr>
              <w:rPr>
                <w:szCs w:val="21"/>
              </w:rPr>
            </w:pPr>
            <w:r>
              <w:rPr>
                <w:rFonts w:hint="eastAsia" w:ascii="宋体" w:hAnsi="宋体"/>
                <w:szCs w:val="21"/>
              </w:rPr>
              <w:t>认证范围在经营范围内，符合要求。</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企业概况</w:t>
            </w:r>
          </w:p>
        </w:tc>
        <w:tc>
          <w:tcPr>
            <w:tcW w:w="960" w:type="dxa"/>
            <w:vAlign w:val="center"/>
          </w:tcPr>
          <w:p>
            <w:pPr>
              <w:rPr>
                <w:szCs w:val="21"/>
              </w:rPr>
            </w:pPr>
          </w:p>
        </w:tc>
        <w:tc>
          <w:tcPr>
            <w:tcW w:w="10004" w:type="dxa"/>
            <w:vAlign w:val="center"/>
          </w:tcPr>
          <w:p>
            <w:pPr>
              <w:spacing w:line="276" w:lineRule="auto"/>
              <w:jc w:val="left"/>
            </w:pPr>
            <w:r>
              <w:rPr>
                <w:rFonts w:hint="eastAsia"/>
              </w:rPr>
              <w:t>确认受审方名称：北京中星嘉华科技有限公司</w:t>
            </w:r>
          </w:p>
          <w:p>
            <w:pPr>
              <w:spacing w:line="276" w:lineRule="auto"/>
              <w:jc w:val="left"/>
            </w:pPr>
            <w:r>
              <w:rPr>
                <w:rFonts w:hint="eastAsia"/>
              </w:rPr>
              <w:t>注册地址：北京市海淀区上地十街1号院5号楼18层1804-1</w:t>
            </w:r>
          </w:p>
          <w:p>
            <w:pPr>
              <w:spacing w:line="276" w:lineRule="auto"/>
              <w:jc w:val="left"/>
            </w:pPr>
            <w:r>
              <w:rPr>
                <w:rFonts w:hint="eastAsia"/>
              </w:rPr>
              <w:t>经营地址：北京市海淀区上地十街1号院5号楼18层1804-1</w:t>
            </w:r>
          </w:p>
          <w:p>
            <w:pPr>
              <w:spacing w:line="276" w:lineRule="auto"/>
              <w:jc w:val="left"/>
            </w:pPr>
            <w:r>
              <w:rPr>
                <w:rFonts w:hint="eastAsia"/>
              </w:rPr>
              <w:t>资质确认：营业执照，真实有效，无其它特殊资质要求。</w:t>
            </w:r>
          </w:p>
          <w:p>
            <w:pPr>
              <w:spacing w:line="276" w:lineRule="auto"/>
              <w:jc w:val="left"/>
            </w:pPr>
            <w:r>
              <w:rPr>
                <w:rFonts w:hint="eastAsia"/>
              </w:rPr>
              <w:t>主要客户群：</w:t>
            </w:r>
            <w:bookmarkStart w:id="0" w:name="审核范围"/>
            <w:r>
              <w:rPr>
                <w:rFonts w:hint="eastAsia"/>
              </w:rPr>
              <w:t>电子产品、计算机、软件及辅助设备的销售及售后服务</w:t>
            </w:r>
            <w:bookmarkEnd w:id="0"/>
          </w:p>
          <w:p>
            <w:pPr>
              <w:spacing w:line="276" w:lineRule="auto"/>
              <w:jc w:val="left"/>
              <w:rPr>
                <w:rFonts w:hint="eastAsia"/>
              </w:rPr>
            </w:pPr>
            <w:r>
              <w:rPr>
                <w:rFonts w:hint="eastAsia"/>
              </w:rPr>
              <w:t>总经理：尹晓亮，管理者代表：韩瑜</w:t>
            </w:r>
          </w:p>
          <w:p>
            <w:pPr>
              <w:pStyle w:val="2"/>
              <w:rPr>
                <w:rFonts w:hint="default" w:eastAsia="宋体"/>
                <w:lang w:val="en-US" w:eastAsia="zh-CN"/>
              </w:rPr>
            </w:pPr>
            <w:r>
              <w:rPr>
                <w:rFonts w:hint="eastAsia" w:ascii="宋体" w:hAnsi="宋体"/>
                <w:szCs w:val="21"/>
                <w:lang w:val="en-US" w:eastAsia="zh-CN"/>
              </w:rPr>
              <w:t>无变更</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组织及其环境</w:t>
            </w:r>
          </w:p>
        </w:tc>
        <w:tc>
          <w:tcPr>
            <w:tcW w:w="960" w:type="dxa"/>
            <w:vAlign w:val="center"/>
          </w:tcPr>
          <w:p>
            <w:pPr>
              <w:rPr>
                <w:szCs w:val="21"/>
              </w:rPr>
            </w:pPr>
            <w:r>
              <w:rPr>
                <w:szCs w:val="21"/>
              </w:rPr>
              <w:t>4.1</w:t>
            </w:r>
          </w:p>
        </w:tc>
        <w:tc>
          <w:tcPr>
            <w:tcW w:w="10004" w:type="dxa"/>
            <w:vAlign w:val="center"/>
          </w:tcPr>
          <w:p>
            <w:pPr>
              <w:spacing w:line="276" w:lineRule="auto"/>
              <w:jc w:val="left"/>
            </w:pPr>
            <w:r>
              <w:rPr>
                <w:rFonts w:hint="eastAsia"/>
              </w:rPr>
              <w:t>公司于2019 年 3月 20日发布实施了GB/T19001-2016版质量手册\程序文件，目前版本为A版。由管理者代表组织人员编写，总经理批准实施。文件中描述了质量管理体系建立的原则及质量管理体系的各个过程。确定了质量管理体系的过程及控制方法，配备了所需设施及符合能力要求的各任职人员。</w:t>
            </w:r>
          </w:p>
          <w:p>
            <w:pPr>
              <w:spacing w:line="276" w:lineRule="auto"/>
              <w:jc w:val="left"/>
            </w:pPr>
            <w:r>
              <w:rPr>
                <w:rFonts w:hint="eastAsia"/>
              </w:rPr>
              <w:t>企业依据审核范围内产品销售和服务活动、过程特点，以及行业特点和战略发展规划，确定了组织结构，及建立、实现质量目标的方法有影响的内、外部环境因素的组合，并规定了对内、外部因素进行识别和监测的要求，监视和评审方式/方法：相关方信息反馈、面对面沟通、内部总结等：确定与目标和战略方向相关并影响公司实现管理体系预期结果的各种外部和内部因素。</w:t>
            </w:r>
          </w:p>
          <w:p>
            <w:pPr>
              <w:spacing w:line="276" w:lineRule="auto"/>
              <w:jc w:val="left"/>
            </w:pPr>
            <w:r>
              <w:rPr>
                <w:rFonts w:hint="eastAsia"/>
              </w:rPr>
              <w:t>抽《外部和内部环境因素确定表》：</w:t>
            </w:r>
          </w:p>
          <w:p>
            <w:pPr>
              <w:spacing w:line="276" w:lineRule="auto"/>
              <w:jc w:val="left"/>
            </w:pPr>
            <w:r>
              <w:rPr>
                <w:rFonts w:hint="eastAsia"/>
              </w:rPr>
              <w:t>外部因素：宏观经济因素、竞争力因素、</w:t>
            </w:r>
            <w:r>
              <w:rPr>
                <w:rFonts w:hint="eastAsia"/>
              </w:rPr>
              <w:t>影响工作环境因素、技术因素等</w:t>
            </w:r>
          </w:p>
          <w:p>
            <w:pPr>
              <w:spacing w:line="276" w:lineRule="auto"/>
              <w:jc w:val="left"/>
            </w:pPr>
            <w:r>
              <w:t>内部因素</w:t>
            </w:r>
            <w:r>
              <w:rPr>
                <w:rFonts w:hint="eastAsia"/>
              </w:rPr>
              <w:t>：资源因素、人力因素、运营因素、组织治理相关因素等</w:t>
            </w:r>
          </w:p>
          <w:p>
            <w:pPr>
              <w:pStyle w:val="2"/>
              <w:rPr>
                <w:rFonts w:hint="default"/>
                <w:lang w:val="en-US" w:eastAsia="zh-CN"/>
              </w:rPr>
            </w:pPr>
            <w:r>
              <w:rPr>
                <w:rFonts w:hint="eastAsia"/>
                <w:lang w:val="en-US" w:eastAsia="zh-CN"/>
              </w:rPr>
              <w:t>基本无变更。</w:t>
            </w:r>
            <w:r>
              <w:rPr>
                <w:rFonts w:hint="eastAsia" w:ascii="宋体" w:hAnsi="宋体"/>
                <w:szCs w:val="21"/>
                <w:lang w:val="en-US" w:eastAsia="zh-CN"/>
              </w:rPr>
              <w:t>疫情对企业影响不大，只是外地项目暂时收影响。</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相关方的需求和期望</w:t>
            </w:r>
          </w:p>
        </w:tc>
        <w:tc>
          <w:tcPr>
            <w:tcW w:w="960" w:type="dxa"/>
            <w:vAlign w:val="center"/>
          </w:tcPr>
          <w:p>
            <w:pPr>
              <w:rPr>
                <w:szCs w:val="21"/>
              </w:rPr>
            </w:pPr>
            <w:r>
              <w:rPr>
                <w:szCs w:val="21"/>
              </w:rPr>
              <w:t>4.2</w:t>
            </w:r>
          </w:p>
        </w:tc>
        <w:tc>
          <w:tcPr>
            <w:tcW w:w="10004" w:type="dxa"/>
            <w:vAlign w:val="center"/>
          </w:tcPr>
          <w:p>
            <w:pPr>
              <w:spacing w:line="276" w:lineRule="auto"/>
              <w:jc w:val="left"/>
            </w:pPr>
            <w:r>
              <w:rPr>
                <w:rFonts w:hint="eastAsia"/>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pPr>
              <w:spacing w:line="276" w:lineRule="auto"/>
              <w:jc w:val="left"/>
              <w:rPr>
                <w:rFonts w:hint="eastAsia"/>
              </w:rPr>
            </w:pPr>
            <w:r>
              <w:rPr>
                <w:rFonts w:hint="eastAsia"/>
              </w:rPr>
              <w:t>企业识别出的相关方包括: 顾客、公司股东、外部供应商、法律法规及监管机关的要求等。相关方的要求包括：顾客对产品符合性、产品价格、产品交货期等；供方的要求，如公司稳定健康发展，加工费回款及时等。市场部负责了解客户的需求和产品信息等期望，以及供方进行定期的沟通，了解相关信息；如行政部负责了解组织内部员工需求以及相关法律法规要求，了解行业新趋势和客户的新要求。</w:t>
            </w:r>
          </w:p>
          <w:p>
            <w:pPr>
              <w:pStyle w:val="2"/>
              <w:rPr>
                <w:rFonts w:hint="default" w:eastAsia="宋体"/>
                <w:lang w:val="en-US" w:eastAsia="zh-CN"/>
              </w:rPr>
            </w:pPr>
            <w:r>
              <w:rPr>
                <w:rFonts w:hint="eastAsia" w:ascii="宋体" w:hAnsi="宋体"/>
                <w:szCs w:val="21"/>
                <w:lang w:val="en-US" w:eastAsia="zh-CN"/>
              </w:rPr>
              <w:t>基本无变更</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r>
              <w:rPr>
                <w:rFonts w:hint="eastAsia"/>
                <w:szCs w:val="21"/>
              </w:rPr>
              <w:t>质量管理体系的范围</w:t>
            </w:r>
          </w:p>
        </w:tc>
        <w:tc>
          <w:tcPr>
            <w:tcW w:w="960" w:type="dxa"/>
            <w:vAlign w:val="center"/>
          </w:tcPr>
          <w:p>
            <w:pPr>
              <w:rPr>
                <w:szCs w:val="21"/>
              </w:rPr>
            </w:pPr>
            <w:r>
              <w:rPr>
                <w:rFonts w:hint="eastAsia"/>
                <w:szCs w:val="21"/>
              </w:rPr>
              <w:t>4.3</w:t>
            </w:r>
          </w:p>
        </w:tc>
        <w:tc>
          <w:tcPr>
            <w:tcW w:w="10004" w:type="dxa"/>
            <w:vAlign w:val="center"/>
          </w:tcPr>
          <w:p>
            <w:pPr>
              <w:spacing w:line="276" w:lineRule="auto"/>
              <w:jc w:val="left"/>
              <w:rPr>
                <w:rFonts w:ascii="宋体" w:hAnsi="宋体"/>
                <w:szCs w:val="21"/>
              </w:rPr>
            </w:pPr>
            <w:r>
              <w:rPr>
                <w:rFonts w:hint="eastAsia" w:ascii="宋体" w:hAnsi="宋体"/>
                <w:szCs w:val="21"/>
              </w:rPr>
              <w:t>公司按照标准要求编写了体系文件，于2019 年 3月 20 日发布实施， 管理体系文件包括管理手册、程序文件、作业文件和记录表格等内容，管理手册中包括了管理方针和管理目标，并给出了各级文件的接口。</w:t>
            </w:r>
          </w:p>
          <w:p>
            <w:pPr>
              <w:spacing w:line="276" w:lineRule="auto"/>
              <w:jc w:val="left"/>
              <w:rPr>
                <w:rFonts w:ascii="宋体" w:hAnsi="宋体"/>
                <w:szCs w:val="21"/>
              </w:rPr>
            </w:pPr>
            <w:r>
              <w:rPr>
                <w:rFonts w:hint="eastAsia" w:ascii="宋体" w:hAnsi="宋体"/>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w:t>
            </w:r>
          </w:p>
          <w:p>
            <w:pPr>
              <w:spacing w:line="276" w:lineRule="auto"/>
              <w:jc w:val="left"/>
              <w:rPr>
                <w:rFonts w:hint="default" w:ascii="宋体" w:hAnsi="宋体" w:eastAsia="宋体"/>
                <w:szCs w:val="21"/>
                <w:lang w:val="en-US" w:eastAsia="zh-CN"/>
              </w:rPr>
            </w:pPr>
            <w:r>
              <w:rPr>
                <w:rFonts w:hint="eastAsia" w:ascii="宋体" w:hAnsi="宋体"/>
                <w:szCs w:val="21"/>
                <w:lang w:val="en-US" w:eastAsia="zh-CN"/>
              </w:rPr>
              <w:t>边界：</w:t>
            </w:r>
            <w:bookmarkStart w:id="1" w:name="生产地址"/>
            <w:r>
              <w:rPr>
                <w:rFonts w:hint="eastAsia" w:ascii="宋体" w:hAnsi="宋体"/>
                <w:szCs w:val="21"/>
                <w:lang w:val="en-US" w:eastAsia="zh-CN"/>
              </w:rPr>
              <w:t>北京市海淀区上地十街1号院5号楼18层1804-1</w:t>
            </w:r>
            <w:bookmarkEnd w:id="1"/>
          </w:p>
          <w:p>
            <w:pPr>
              <w:spacing w:line="276" w:lineRule="auto"/>
              <w:jc w:val="left"/>
              <w:rPr>
                <w:rFonts w:hint="eastAsia" w:ascii="宋体" w:hAnsi="宋体"/>
                <w:szCs w:val="21"/>
              </w:rPr>
            </w:pPr>
            <w:r>
              <w:rPr>
                <w:rFonts w:hint="eastAsia" w:ascii="宋体" w:hAnsi="宋体"/>
                <w:szCs w:val="21"/>
              </w:rPr>
              <w:t>确认审核范围：电子产品、计算机、软件及辅助设备的销售及售后服务</w:t>
            </w:r>
          </w:p>
          <w:p>
            <w:pPr>
              <w:pStyle w:val="2"/>
              <w:rPr>
                <w:rFonts w:hint="default" w:ascii="宋体" w:hAnsi="宋体"/>
                <w:szCs w:val="21"/>
                <w:lang w:val="en-US" w:eastAsia="zh-CN"/>
              </w:rPr>
            </w:pPr>
            <w:r>
              <w:rPr>
                <w:rFonts w:hint="eastAsia" w:ascii="宋体" w:hAnsi="宋体"/>
                <w:szCs w:val="21"/>
                <w:lang w:val="en-US" w:eastAsia="zh-CN"/>
              </w:rPr>
              <w:t>不适用条款：8.3  该组织依据顾客要求进行服务 ，流程、人员、设备、销售产品均未发生变更，目前不存在产品设计和开发情况，基本符合。</w:t>
            </w:r>
          </w:p>
          <w:p>
            <w:pPr>
              <w:pStyle w:val="2"/>
              <w:rPr>
                <w:rFonts w:hint="default" w:ascii="宋体" w:hAnsi="宋体"/>
                <w:szCs w:val="21"/>
                <w:lang w:val="en-US" w:eastAsia="zh-CN"/>
              </w:rPr>
            </w:pPr>
            <w:r>
              <w:rPr>
                <w:rFonts w:hint="eastAsia" w:ascii="宋体" w:hAnsi="宋体"/>
                <w:szCs w:val="21"/>
                <w:lang w:val="en-US" w:eastAsia="zh-CN"/>
              </w:rPr>
              <w:t>外包：无</w:t>
            </w:r>
          </w:p>
          <w:p>
            <w:pPr>
              <w:spacing w:line="276" w:lineRule="auto"/>
              <w:jc w:val="left"/>
              <w:rPr>
                <w:rFonts w:ascii="宋体" w:hAnsi="宋体"/>
                <w:szCs w:val="21"/>
              </w:rPr>
            </w:pPr>
            <w:r>
              <w:rPr>
                <w:rFonts w:hint="eastAsia" w:ascii="宋体" w:hAnsi="宋体"/>
                <w:szCs w:val="21"/>
              </w:rPr>
              <w:t>经现场确认申请范围与企业实际经营范围一致，审核范围描述清楚、界定合理。</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质量管理体系及其过程</w:t>
            </w:r>
          </w:p>
        </w:tc>
        <w:tc>
          <w:tcPr>
            <w:tcW w:w="960" w:type="dxa"/>
            <w:vAlign w:val="center"/>
          </w:tcPr>
          <w:p>
            <w:pPr>
              <w:rPr>
                <w:szCs w:val="21"/>
              </w:rPr>
            </w:pPr>
            <w:r>
              <w:rPr>
                <w:rFonts w:hint="eastAsia"/>
                <w:szCs w:val="21"/>
              </w:rPr>
              <w:t>4.4</w:t>
            </w:r>
          </w:p>
        </w:tc>
        <w:tc>
          <w:tcPr>
            <w:tcW w:w="10004" w:type="dxa"/>
            <w:vAlign w:val="center"/>
          </w:tcPr>
          <w:p>
            <w:pPr>
              <w:rPr>
                <w:rFonts w:hint="eastAsia"/>
              </w:rPr>
            </w:pPr>
            <w:r>
              <w:rPr>
                <w:rFonts w:hint="eastAsia"/>
              </w:rPr>
              <w:t>质量体系及体系总要求：企业依据GB/T19001-2016标准要求，并结合企业产品特点对管理体系进行了策划，策划基本体现了PDCA的思路。企业有对审核范围内产品实现所需的过程进行了识别，并对过程与过程之间的相互关系和相互作用进行了描述，明确了各部门、岗位人员的职责和接口，配备了相应的人员、设施、技术、信息等资源，并对审核范围内产品销售和服务活动、过程全过程能加以控制和施加影响的环境因素进行识别、评价，并通过采取适当的措施进行控制。提供的管理手册中有对管理职责、资源管理、产品实现管理有关的过程，以及绩效进行监视和测量、分析和改进等进行了描述。</w:t>
            </w:r>
          </w:p>
          <w:p>
            <w:pPr>
              <w:pStyle w:val="2"/>
              <w:rPr>
                <w:rFonts w:hint="default"/>
                <w:lang w:val="en-US" w:eastAsia="zh-CN"/>
              </w:rPr>
            </w:pPr>
            <w:r>
              <w:rPr>
                <w:rFonts w:hint="eastAsia"/>
                <w:lang w:val="en-US" w:eastAsia="zh-CN"/>
              </w:rPr>
              <w:t>不适用条款：8.3  该组织依据顾客要求进行服务 ，流程、人员、设备、销售产品均未发生变更，目前不存在产品设计和开发情况，基本符合。</w:t>
            </w:r>
          </w:p>
          <w:p>
            <w:pPr>
              <w:pStyle w:val="2"/>
            </w:pPr>
            <w:r>
              <w:rPr>
                <w:rFonts w:hint="eastAsia"/>
                <w:lang w:val="en-US" w:eastAsia="zh-CN"/>
              </w:rPr>
              <w:t>外包：无</w:t>
            </w:r>
          </w:p>
        </w:tc>
        <w:tc>
          <w:tcPr>
            <w:tcW w:w="1585" w:type="dxa"/>
          </w:tcPr>
          <w:p>
            <w:pPr>
              <w:rPr>
                <w:rFonts w:hint="default"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领导作用和承诺</w:t>
            </w:r>
          </w:p>
          <w:p>
            <w:pPr>
              <w:rPr>
                <w:szCs w:val="21"/>
              </w:rPr>
            </w:pPr>
            <w:r>
              <w:rPr>
                <w:rFonts w:hint="eastAsia"/>
                <w:szCs w:val="21"/>
              </w:rPr>
              <w:t>总则</w:t>
            </w:r>
          </w:p>
        </w:tc>
        <w:tc>
          <w:tcPr>
            <w:tcW w:w="960" w:type="dxa"/>
            <w:vAlign w:val="center"/>
          </w:tcPr>
          <w:p>
            <w:pPr>
              <w:rPr>
                <w:szCs w:val="21"/>
              </w:rPr>
            </w:pPr>
            <w:r>
              <w:rPr>
                <w:szCs w:val="21"/>
              </w:rPr>
              <w:t>5.1</w:t>
            </w:r>
          </w:p>
          <w:p>
            <w:pPr>
              <w:rPr>
                <w:szCs w:val="21"/>
              </w:rPr>
            </w:pPr>
            <w:r>
              <w:rPr>
                <w:szCs w:val="21"/>
              </w:rPr>
              <w:t>5.1.1</w:t>
            </w:r>
          </w:p>
        </w:tc>
        <w:tc>
          <w:tcPr>
            <w:tcW w:w="10004" w:type="dxa"/>
            <w:vAlign w:val="center"/>
          </w:tcPr>
          <w:p>
            <w:pPr>
              <w:spacing w:line="276" w:lineRule="auto"/>
              <w:jc w:val="left"/>
              <w:rPr>
                <w:rFonts w:ascii="宋体" w:hAnsi="宋体"/>
                <w:szCs w:val="21"/>
              </w:rPr>
            </w:pPr>
            <w:r>
              <w:rPr>
                <w:rFonts w:hint="eastAsia" w:ascii="宋体" w:hAnsi="宋体"/>
                <w:szCs w:val="21"/>
              </w:rPr>
              <w:t>企业最高管理者对管理体系的领导作用和承诺主要通过以下方面体现：</w:t>
            </w:r>
          </w:p>
          <w:p>
            <w:pPr>
              <w:spacing w:line="276" w:lineRule="auto"/>
              <w:jc w:val="left"/>
              <w:rPr>
                <w:rFonts w:ascii="宋体" w:hAnsi="宋体"/>
                <w:szCs w:val="21"/>
              </w:rPr>
            </w:pPr>
            <w:r>
              <w:rPr>
                <w:rFonts w:hint="eastAsia" w:ascii="宋体" w:hAnsi="宋体"/>
                <w:szCs w:val="21"/>
              </w:rPr>
              <w:t>1)对公司的质量管理体系的有效性承担责任；</w:t>
            </w:r>
          </w:p>
          <w:p>
            <w:pPr>
              <w:spacing w:line="276" w:lineRule="auto"/>
              <w:jc w:val="left"/>
              <w:rPr>
                <w:rFonts w:ascii="宋体" w:hAnsi="宋体"/>
                <w:szCs w:val="21"/>
              </w:rPr>
            </w:pPr>
            <w:r>
              <w:rPr>
                <w:rFonts w:hint="eastAsia" w:ascii="宋体" w:hAnsi="宋体"/>
                <w:szCs w:val="21"/>
              </w:rPr>
              <w:t>2)确保公司管理方针和目标的建立,并确保其与公司的战略方向及所处的环境相一致；</w:t>
            </w:r>
          </w:p>
          <w:p>
            <w:pPr>
              <w:spacing w:line="276" w:lineRule="auto"/>
              <w:jc w:val="left"/>
              <w:rPr>
                <w:rFonts w:ascii="宋体" w:hAnsi="宋体"/>
                <w:szCs w:val="21"/>
              </w:rPr>
            </w:pPr>
            <w:r>
              <w:rPr>
                <w:rFonts w:hint="eastAsia" w:ascii="宋体" w:hAnsi="宋体"/>
                <w:szCs w:val="21"/>
              </w:rPr>
              <w:t>3)确保公司质量管理体系要求融入到公司的各种业务过程；</w:t>
            </w:r>
          </w:p>
          <w:p>
            <w:pPr>
              <w:spacing w:line="276" w:lineRule="auto"/>
              <w:jc w:val="left"/>
              <w:rPr>
                <w:rFonts w:ascii="宋体" w:hAnsi="宋体"/>
                <w:szCs w:val="21"/>
              </w:rPr>
            </w:pPr>
            <w:r>
              <w:rPr>
                <w:rFonts w:hint="eastAsia" w:ascii="宋体" w:hAnsi="宋体"/>
                <w:szCs w:val="21"/>
              </w:rPr>
              <w:t>4)确保获得公司质量管理体系所需的资源；…………</w:t>
            </w:r>
          </w:p>
          <w:p>
            <w:pPr>
              <w:spacing w:line="276" w:lineRule="auto"/>
              <w:jc w:val="left"/>
              <w:rPr>
                <w:rFonts w:ascii="宋体" w:hAnsi="宋体"/>
                <w:szCs w:val="21"/>
              </w:rPr>
            </w:pPr>
            <w:r>
              <w:rPr>
                <w:rFonts w:hint="eastAsia" w:ascii="宋体" w:hAnsi="宋体"/>
                <w:szCs w:val="21"/>
              </w:rPr>
              <w:t>领导作用和承诺充分明确，基本符合标准要求。</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以顾客为关注焦点</w:t>
            </w:r>
          </w:p>
        </w:tc>
        <w:tc>
          <w:tcPr>
            <w:tcW w:w="960" w:type="dxa"/>
            <w:vAlign w:val="center"/>
          </w:tcPr>
          <w:p>
            <w:pPr>
              <w:rPr>
                <w:szCs w:val="21"/>
              </w:rPr>
            </w:pPr>
            <w:r>
              <w:rPr>
                <w:szCs w:val="21"/>
              </w:rPr>
              <w:t>5.1.2</w:t>
            </w:r>
          </w:p>
        </w:tc>
        <w:tc>
          <w:tcPr>
            <w:tcW w:w="10004" w:type="dxa"/>
            <w:vAlign w:val="center"/>
          </w:tcPr>
          <w:p>
            <w:pPr>
              <w:spacing w:line="276" w:lineRule="auto"/>
              <w:jc w:val="left"/>
              <w:rPr>
                <w:rFonts w:ascii="宋体" w:hAnsi="宋体"/>
                <w:szCs w:val="21"/>
              </w:rPr>
            </w:pPr>
            <w:r>
              <w:rPr>
                <w:rFonts w:hint="eastAsia" w:ascii="宋体" w:hAnsi="宋体"/>
                <w:szCs w:val="21"/>
              </w:rPr>
              <w:t>企业最高管理者以顾客为关注焦点和承诺内部有通过以下方面证实：</w:t>
            </w:r>
          </w:p>
          <w:p>
            <w:pPr>
              <w:spacing w:line="276" w:lineRule="auto"/>
              <w:jc w:val="left"/>
              <w:rPr>
                <w:rFonts w:ascii="宋体" w:hAnsi="宋体"/>
                <w:szCs w:val="21"/>
              </w:rPr>
            </w:pPr>
            <w:r>
              <w:rPr>
                <w:rFonts w:hint="eastAsia" w:ascii="宋体" w:hAnsi="宋体"/>
                <w:szCs w:val="21"/>
              </w:rPr>
              <w:t>最高管理层应始终以增强顾客满意为目标，与顾客和相关方沟通（包括上级主管部门）和调查顾客和相关方满意度等方法，证实“以顾客为关注焦点”目标的实现，同时要确保顾客的要求和适用的法规要求得到满足。</w:t>
            </w:r>
          </w:p>
          <w:p>
            <w:pPr>
              <w:spacing w:line="276" w:lineRule="auto"/>
              <w:jc w:val="left"/>
              <w:rPr>
                <w:rFonts w:ascii="宋体" w:hAnsi="宋体"/>
                <w:szCs w:val="21"/>
              </w:rPr>
            </w:pPr>
            <w:r>
              <w:rPr>
                <w:rFonts w:hint="eastAsia" w:ascii="宋体" w:hAnsi="宋体"/>
                <w:szCs w:val="21"/>
              </w:rPr>
              <w:t>最高管理层应确定和应对影响产品和服务符合性以及增强以及增强顾客满意能力的风险和机遇。</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0" w:type="dxa"/>
            <w:vAlign w:val="center"/>
          </w:tcPr>
          <w:p>
            <w:pPr>
              <w:rPr>
                <w:szCs w:val="21"/>
              </w:rPr>
            </w:pPr>
            <w:r>
              <w:rPr>
                <w:rFonts w:hint="eastAsia"/>
                <w:szCs w:val="21"/>
              </w:rPr>
              <w:t>质量方针</w:t>
            </w:r>
          </w:p>
        </w:tc>
        <w:tc>
          <w:tcPr>
            <w:tcW w:w="960" w:type="dxa"/>
            <w:vAlign w:val="center"/>
          </w:tcPr>
          <w:p>
            <w:pPr>
              <w:rPr>
                <w:szCs w:val="21"/>
              </w:rPr>
            </w:pPr>
            <w:r>
              <w:rPr>
                <w:szCs w:val="21"/>
              </w:rPr>
              <w:t>5.2</w:t>
            </w:r>
          </w:p>
        </w:tc>
        <w:tc>
          <w:tcPr>
            <w:tcW w:w="10004" w:type="dxa"/>
            <w:vAlign w:val="center"/>
          </w:tcPr>
          <w:p>
            <w:pPr>
              <w:spacing w:line="276" w:lineRule="auto"/>
              <w:jc w:val="left"/>
              <w:rPr>
                <w:rFonts w:ascii="宋体" w:hAnsi="宋体"/>
                <w:szCs w:val="21"/>
              </w:rPr>
            </w:pPr>
            <w:r>
              <w:rPr>
                <w:rFonts w:hint="eastAsia" w:ascii="宋体" w:hAnsi="宋体"/>
                <w:szCs w:val="21"/>
              </w:rPr>
              <w:t>企业策划并制定了质量方针：</w:t>
            </w:r>
          </w:p>
          <w:p>
            <w:pPr>
              <w:spacing w:line="276" w:lineRule="auto"/>
              <w:jc w:val="left"/>
              <w:rPr>
                <w:rFonts w:ascii="宋体" w:hAnsi="宋体"/>
                <w:szCs w:val="21"/>
              </w:rPr>
            </w:pPr>
            <w:r>
              <w:rPr>
                <w:rFonts w:hint="eastAsia" w:ascii="宋体" w:hAnsi="宋体"/>
                <w:szCs w:val="21"/>
              </w:rPr>
              <w:t>“质量第一，信誉第一，精心服务，合作共赢，持续改进”</w:t>
            </w:r>
          </w:p>
          <w:p>
            <w:pPr>
              <w:spacing w:line="276" w:lineRule="auto"/>
              <w:jc w:val="left"/>
              <w:rPr>
                <w:rFonts w:ascii="宋体" w:hAnsi="宋体"/>
                <w:szCs w:val="21"/>
              </w:rPr>
            </w:pPr>
            <w:r>
              <w:rPr>
                <w:rFonts w:hint="eastAsia" w:ascii="宋体" w:hAnsi="宋体"/>
                <w:szCs w:val="21"/>
              </w:rPr>
              <w:t>方针在质量手册中予以规定，经总经理批准实施。</w:t>
            </w:r>
          </w:p>
          <w:p>
            <w:pPr>
              <w:spacing w:line="276" w:lineRule="auto"/>
              <w:jc w:val="left"/>
              <w:rPr>
                <w:rFonts w:ascii="宋体" w:hAnsi="宋体"/>
                <w:szCs w:val="21"/>
              </w:rPr>
            </w:pPr>
            <w:r>
              <w:rPr>
                <w:rFonts w:hint="eastAsia" w:ascii="宋体" w:hAnsi="宋体"/>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r>
              <w:rPr>
                <w:rFonts w:hint="eastAsia"/>
                <w:szCs w:val="21"/>
              </w:rPr>
              <w:t>组织的角色、职责的权限</w:t>
            </w:r>
          </w:p>
        </w:tc>
        <w:tc>
          <w:tcPr>
            <w:tcW w:w="960" w:type="dxa"/>
            <w:vAlign w:val="center"/>
          </w:tcPr>
          <w:p>
            <w:pPr>
              <w:rPr>
                <w:szCs w:val="21"/>
              </w:rPr>
            </w:pPr>
            <w:r>
              <w:rPr>
                <w:szCs w:val="21"/>
              </w:rPr>
              <w:t>5.3</w:t>
            </w:r>
          </w:p>
        </w:tc>
        <w:tc>
          <w:tcPr>
            <w:tcW w:w="10004" w:type="dxa"/>
            <w:vAlign w:val="center"/>
          </w:tcPr>
          <w:p>
            <w:pPr>
              <w:spacing w:line="276" w:lineRule="auto"/>
              <w:jc w:val="left"/>
              <w:rPr>
                <w:rFonts w:ascii="宋体" w:hAnsi="宋体"/>
                <w:szCs w:val="21"/>
              </w:rPr>
            </w:pPr>
            <w:r>
              <w:rPr>
                <w:rFonts w:hint="eastAsia" w:ascii="宋体" w:hAnsi="宋体"/>
                <w:szCs w:val="21"/>
              </w:rPr>
              <w:t>企业在策划和建立管理体系时，成立了组织机构：设置了行政部、市场部、运维中心，并对各部门的作用、职责、权限进行了划分，提供的管理手册中确定了组织机构图、职能分配表， “5.3 岗位、职责和权限”中对各部门职责权限进行了描述，各部门作用、职责、权限界定基本清楚，并与实际情况基本相符。</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策划</w:t>
            </w:r>
          </w:p>
          <w:p>
            <w:pPr>
              <w:rPr>
                <w:szCs w:val="21"/>
              </w:rPr>
            </w:pPr>
            <w:r>
              <w:rPr>
                <w:rFonts w:hint="eastAsia"/>
                <w:szCs w:val="21"/>
              </w:rPr>
              <w:t>应对风险和机遇的措施</w:t>
            </w:r>
          </w:p>
        </w:tc>
        <w:tc>
          <w:tcPr>
            <w:tcW w:w="960" w:type="dxa"/>
            <w:vAlign w:val="center"/>
          </w:tcPr>
          <w:p>
            <w:pPr>
              <w:rPr>
                <w:szCs w:val="21"/>
              </w:rPr>
            </w:pPr>
            <w:r>
              <w:rPr>
                <w:szCs w:val="21"/>
              </w:rPr>
              <w:t>6.1</w:t>
            </w:r>
          </w:p>
        </w:tc>
        <w:tc>
          <w:tcPr>
            <w:tcW w:w="10004" w:type="dxa"/>
            <w:vAlign w:val="center"/>
          </w:tcPr>
          <w:p>
            <w:pPr>
              <w:spacing w:line="276" w:lineRule="auto"/>
              <w:jc w:val="left"/>
              <w:rPr>
                <w:rFonts w:ascii="宋体" w:hAnsi="宋体"/>
                <w:szCs w:val="21"/>
              </w:rPr>
            </w:pPr>
            <w:r>
              <w:rPr>
                <w:rFonts w:hint="eastAsia" w:ascii="宋体" w:hAnsi="宋体"/>
                <w:szCs w:val="21"/>
              </w:rPr>
              <w:t>企业有对风险和机遇的措施进行了识别和控制：</w:t>
            </w:r>
          </w:p>
          <w:p>
            <w:pPr>
              <w:spacing w:line="276" w:lineRule="auto"/>
              <w:jc w:val="left"/>
              <w:rPr>
                <w:rFonts w:hint="default" w:ascii="宋体" w:hAnsi="宋体" w:eastAsia="宋体"/>
                <w:szCs w:val="21"/>
                <w:lang w:val="en-US" w:eastAsia="zh-CN"/>
              </w:rPr>
            </w:pPr>
            <w:r>
              <w:rPr>
                <w:rFonts w:hint="eastAsia" w:ascii="宋体" w:hAnsi="宋体"/>
                <w:szCs w:val="21"/>
              </w:rPr>
              <w:t>企业目前识别风险点</w:t>
            </w:r>
            <w:r>
              <w:rPr>
                <w:rFonts w:hint="eastAsia" w:ascii="宋体" w:hAnsi="宋体"/>
                <w:szCs w:val="21"/>
                <w:lang w:eastAsia="zh-CN"/>
              </w:rPr>
              <w:t>，</w:t>
            </w:r>
            <w:r>
              <w:rPr>
                <w:rFonts w:hint="eastAsia" w:ascii="宋体" w:hAnsi="宋体"/>
                <w:szCs w:val="21"/>
                <w:lang w:val="en-US" w:eastAsia="zh-CN"/>
              </w:rPr>
              <w:t>基本无变更。疫情影响企业销售人员出差，但总体无太大影响。</w:t>
            </w:r>
          </w:p>
          <w:p>
            <w:pPr>
              <w:spacing w:line="276" w:lineRule="auto"/>
              <w:jc w:val="left"/>
              <w:rPr>
                <w:rFonts w:ascii="宋体" w:hAnsi="宋体"/>
                <w:szCs w:val="21"/>
              </w:rPr>
            </w:pPr>
            <w:r>
              <w:rPr>
                <w:rFonts w:hint="eastAsia" w:ascii="宋体" w:hAnsi="宋体"/>
                <w:szCs w:val="21"/>
              </w:rPr>
              <w:t>企业为销售行业，采购产品后，客户打款后发货。且企业销售模式以加盟商、门店等形式，基本无大风险。</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质量目标及其实现的策划</w:t>
            </w:r>
          </w:p>
        </w:tc>
        <w:tc>
          <w:tcPr>
            <w:tcW w:w="960" w:type="dxa"/>
            <w:vAlign w:val="center"/>
          </w:tcPr>
          <w:p>
            <w:pPr>
              <w:rPr>
                <w:szCs w:val="21"/>
              </w:rPr>
            </w:pPr>
            <w:r>
              <w:rPr>
                <w:szCs w:val="21"/>
              </w:rPr>
              <w:t>6.2</w:t>
            </w:r>
          </w:p>
        </w:tc>
        <w:tc>
          <w:tcPr>
            <w:tcW w:w="10004" w:type="dxa"/>
            <w:vAlign w:val="center"/>
          </w:tcPr>
          <w:p>
            <w:pPr>
              <w:spacing w:line="276" w:lineRule="auto"/>
              <w:jc w:val="left"/>
              <w:rPr>
                <w:rFonts w:ascii="宋体" w:hAnsi="宋体"/>
                <w:szCs w:val="21"/>
              </w:rPr>
            </w:pPr>
            <w:r>
              <w:rPr>
                <w:rFonts w:hint="eastAsia" w:ascii="宋体" w:hAnsi="宋体"/>
                <w:szCs w:val="21"/>
              </w:rPr>
              <w:t>公司总的质量目标为：</w:t>
            </w:r>
          </w:p>
          <w:p>
            <w:pPr>
              <w:spacing w:line="276" w:lineRule="auto"/>
              <w:jc w:val="left"/>
              <w:rPr>
                <w:rFonts w:ascii="宋体" w:hAnsi="宋体"/>
                <w:szCs w:val="21"/>
              </w:rPr>
            </w:pPr>
            <w:r>
              <w:rPr>
                <w:rFonts w:hint="eastAsia" w:ascii="宋体" w:hAnsi="宋体"/>
                <w:szCs w:val="21"/>
              </w:rPr>
              <w:t>1、产品交付合格率100%（批次交付合格数/批次交付总数）×100％</w:t>
            </w:r>
          </w:p>
          <w:p>
            <w:pPr>
              <w:spacing w:line="276" w:lineRule="auto"/>
              <w:jc w:val="left"/>
              <w:rPr>
                <w:rFonts w:ascii="宋体" w:hAnsi="宋体"/>
                <w:szCs w:val="21"/>
              </w:rPr>
            </w:pPr>
            <w:r>
              <w:rPr>
                <w:rFonts w:hint="eastAsia" w:ascii="宋体" w:hAnsi="宋体"/>
                <w:szCs w:val="21"/>
              </w:rPr>
              <w:t>2、顾客满意度为95%以上（顾客满意数/顾客总数）×100％。</w:t>
            </w:r>
          </w:p>
          <w:p>
            <w:pPr>
              <w:spacing w:line="276" w:lineRule="auto"/>
              <w:jc w:val="left"/>
              <w:rPr>
                <w:rFonts w:ascii="宋体" w:hAnsi="宋体"/>
                <w:szCs w:val="21"/>
              </w:rPr>
            </w:pPr>
            <w:r>
              <w:rPr>
                <w:rFonts w:hint="eastAsia" w:ascii="宋体" w:hAnsi="宋体"/>
                <w:szCs w:val="21"/>
              </w:rPr>
              <w:t>2019年</w:t>
            </w:r>
            <w:r>
              <w:rPr>
                <w:rFonts w:hint="eastAsia" w:ascii="宋体" w:hAnsi="宋体"/>
                <w:szCs w:val="21"/>
                <w:lang w:val="en-US" w:eastAsia="zh-CN"/>
              </w:rPr>
              <w:t>8</w:t>
            </w:r>
            <w:r>
              <w:rPr>
                <w:rFonts w:hint="eastAsia" w:ascii="宋体" w:hAnsi="宋体"/>
                <w:szCs w:val="21"/>
              </w:rPr>
              <w:t>月至20</w:t>
            </w:r>
            <w:r>
              <w:rPr>
                <w:rFonts w:hint="eastAsia" w:ascii="宋体" w:hAnsi="宋体"/>
                <w:szCs w:val="21"/>
                <w:lang w:val="en-US" w:eastAsia="zh-CN"/>
              </w:rPr>
              <w:t>20</w:t>
            </w:r>
            <w:r>
              <w:rPr>
                <w:rFonts w:hint="eastAsia" w:ascii="宋体" w:hAnsi="宋体"/>
                <w:szCs w:val="21"/>
              </w:rPr>
              <w:t>年7月30日统计结果:1）产品交付合格率100%；2）顾客满意度为9</w:t>
            </w:r>
            <w:r>
              <w:rPr>
                <w:rFonts w:hint="eastAsia" w:ascii="宋体" w:hAnsi="宋体"/>
                <w:szCs w:val="21"/>
                <w:lang w:val="en-US" w:eastAsia="zh-CN"/>
              </w:rPr>
              <w:t>7</w:t>
            </w:r>
            <w:r>
              <w:rPr>
                <w:rFonts w:hint="eastAsia" w:ascii="宋体" w:hAnsi="宋体"/>
                <w:szCs w:val="21"/>
              </w:rPr>
              <w:t>%。</w:t>
            </w:r>
          </w:p>
          <w:p>
            <w:pPr>
              <w:spacing w:line="276" w:lineRule="auto"/>
              <w:jc w:val="left"/>
              <w:rPr>
                <w:rFonts w:ascii="宋体" w:hAnsi="宋体"/>
                <w:szCs w:val="21"/>
              </w:rPr>
            </w:pPr>
            <w:r>
              <w:rPr>
                <w:rFonts w:hint="eastAsia" w:ascii="宋体" w:hAnsi="宋体"/>
                <w:szCs w:val="21"/>
              </w:rPr>
              <w:t>质量目标达到要求。</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变更的策划</w:t>
            </w:r>
          </w:p>
        </w:tc>
        <w:tc>
          <w:tcPr>
            <w:tcW w:w="960" w:type="dxa"/>
            <w:vAlign w:val="center"/>
          </w:tcPr>
          <w:p>
            <w:pPr>
              <w:rPr>
                <w:szCs w:val="21"/>
              </w:rPr>
            </w:pPr>
            <w:r>
              <w:rPr>
                <w:rFonts w:hint="eastAsia"/>
                <w:szCs w:val="21"/>
              </w:rPr>
              <w:t>6.3</w:t>
            </w:r>
          </w:p>
        </w:tc>
        <w:tc>
          <w:tcPr>
            <w:tcW w:w="10004" w:type="dxa"/>
            <w:vAlign w:val="center"/>
          </w:tcPr>
          <w:p>
            <w:pPr>
              <w:spacing w:line="276" w:lineRule="auto"/>
              <w:jc w:val="left"/>
              <w:rPr>
                <w:rFonts w:ascii="宋体" w:hAnsi="宋体"/>
                <w:szCs w:val="21"/>
              </w:rPr>
            </w:pPr>
            <w:r>
              <w:rPr>
                <w:rFonts w:hint="eastAsia" w:ascii="宋体" w:hAnsi="宋体"/>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spacing w:line="276" w:lineRule="auto"/>
              <w:jc w:val="left"/>
              <w:rPr>
                <w:rFonts w:ascii="宋体" w:hAnsi="宋体"/>
                <w:szCs w:val="21"/>
              </w:rPr>
            </w:pPr>
            <w:r>
              <w:rPr>
                <w:rFonts w:hint="eastAsia" w:ascii="宋体" w:hAnsi="宋体"/>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spacing w:line="276" w:lineRule="auto"/>
              <w:jc w:val="left"/>
              <w:rPr>
                <w:rFonts w:ascii="宋体" w:hAnsi="宋体"/>
                <w:szCs w:val="21"/>
              </w:rPr>
            </w:pPr>
            <w:r>
              <w:rPr>
                <w:rFonts w:hint="eastAsia" w:ascii="宋体" w:hAnsi="宋体"/>
                <w:szCs w:val="21"/>
              </w:rPr>
              <w:t>体系运行以来，暂无变更情况发生。</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r>
              <w:rPr>
                <w:rFonts w:hint="eastAsia"/>
                <w:szCs w:val="21"/>
              </w:rPr>
              <w:t>资源总则</w:t>
            </w:r>
          </w:p>
        </w:tc>
        <w:tc>
          <w:tcPr>
            <w:tcW w:w="960" w:type="dxa"/>
            <w:vAlign w:val="center"/>
          </w:tcPr>
          <w:p>
            <w:pPr>
              <w:rPr>
                <w:szCs w:val="21"/>
              </w:rPr>
            </w:pPr>
            <w:r>
              <w:rPr>
                <w:rFonts w:hint="eastAsia"/>
                <w:szCs w:val="21"/>
              </w:rPr>
              <w:t>7.1.1</w:t>
            </w:r>
          </w:p>
        </w:tc>
        <w:tc>
          <w:tcPr>
            <w:tcW w:w="10004" w:type="dxa"/>
            <w:vAlign w:val="center"/>
          </w:tcPr>
          <w:p>
            <w:pPr>
              <w:spacing w:line="276" w:lineRule="auto"/>
              <w:jc w:val="left"/>
              <w:rPr>
                <w:rFonts w:ascii="宋体" w:hAnsi="宋体"/>
                <w:szCs w:val="21"/>
              </w:rPr>
            </w:pPr>
            <w:r>
              <w:rPr>
                <w:rFonts w:hint="eastAsia" w:ascii="宋体" w:hAnsi="宋体"/>
                <w:szCs w:val="21"/>
              </w:rPr>
              <w:t>1)企业目前主要工作人员3名，包括管理、销售和财务人员等。可满足产品和服务控制需要。行政部（含会议室）约50平米左右、配备了电话，电脑、打印机、复印机、空调、办公桌椅等办公和通讯等设备/设施。</w:t>
            </w:r>
          </w:p>
          <w:p>
            <w:pPr>
              <w:spacing w:line="276" w:lineRule="auto"/>
              <w:jc w:val="left"/>
              <w:rPr>
                <w:rFonts w:ascii="宋体" w:hAnsi="宋体"/>
                <w:szCs w:val="21"/>
              </w:rPr>
            </w:pPr>
            <w:r>
              <w:rPr>
                <w:rFonts w:hint="eastAsia" w:ascii="宋体" w:hAnsi="宋体"/>
                <w:szCs w:val="21"/>
              </w:rPr>
              <w:t>2)外部资源，如供方、客户等相关方。</w:t>
            </w:r>
          </w:p>
          <w:p>
            <w:pPr>
              <w:spacing w:line="276" w:lineRule="auto"/>
              <w:jc w:val="left"/>
              <w:rPr>
                <w:rFonts w:ascii="宋体" w:hAnsi="宋体"/>
                <w:szCs w:val="21"/>
              </w:rPr>
            </w:pPr>
            <w:r>
              <w:rPr>
                <w:rFonts w:hint="eastAsia" w:ascii="宋体" w:hAnsi="宋体"/>
                <w:szCs w:val="21"/>
              </w:rPr>
              <w:t>目前企业所提供的内外部资源基本能满足管理体系运行的需要。</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1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监测总则</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9.1.1</w:t>
            </w:r>
          </w:p>
        </w:tc>
        <w:tc>
          <w:tcPr>
            <w:tcW w:w="10004" w:type="dxa"/>
            <w:vAlign w:val="center"/>
          </w:tcPr>
          <w:p>
            <w:pPr>
              <w:rPr>
                <w:szCs w:val="21"/>
              </w:rPr>
            </w:pPr>
            <w:r>
              <w:rPr>
                <w:rFonts w:hint="eastAsia"/>
                <w:szCs w:val="21"/>
              </w:rPr>
              <w:t xml:space="preserve">公司确定的需要监视和测量的对象包括：销售和服务的符合性、质量管理体系的适宜性、充分性、有效性、质量管理体系绩效、顾客满意等。 </w:t>
            </w:r>
          </w:p>
          <w:p>
            <w:pPr>
              <w:rPr>
                <w:szCs w:val="21"/>
              </w:rPr>
            </w:pPr>
            <w:r>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纠正、纠正措施、预防措施、改进计划、简单的统计分析保持质量管理体系持续改进的有效性，并确定了质量目标/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详见业务部、行政部等部门的审核记录.</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1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监测、分析与评价</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9.1.3</w:t>
            </w:r>
          </w:p>
        </w:tc>
        <w:tc>
          <w:tcPr>
            <w:tcW w:w="10004" w:type="dxa"/>
            <w:vAlign w:val="center"/>
          </w:tcPr>
          <w:p>
            <w:pPr>
              <w:rPr>
                <w:szCs w:val="21"/>
              </w:rPr>
            </w:pPr>
            <w:r>
              <w:rPr>
                <w:rFonts w:hint="eastAsia"/>
                <w:szCs w:val="21"/>
              </w:rPr>
              <w:t>通过对数据的收集、分析和处理提高顾客满意、产品和服务符合性、质量管理体系的绩效和有效性、过程、产品的特性及发展趋势等。</w:t>
            </w:r>
          </w:p>
          <w:p>
            <w:pPr>
              <w:rPr>
                <w:szCs w:val="21"/>
              </w:rPr>
            </w:pPr>
            <w:r>
              <w:rPr>
                <w:rFonts w:hint="eastAsia"/>
                <w:szCs w:val="21"/>
              </w:rPr>
              <w:t>查质量目标统计表，均满足策划的要求。</w:t>
            </w:r>
          </w:p>
          <w:p>
            <w:pPr>
              <w:rPr>
                <w:rFonts w:hint="eastAsia" w:ascii="Times New Roman" w:hAnsi="Times New Roman" w:eastAsia="宋体" w:cs="Times New Roman"/>
                <w:kern w:val="2"/>
                <w:sz w:val="21"/>
                <w:szCs w:val="21"/>
                <w:lang w:val="en-US" w:eastAsia="zh-CN" w:bidi="ar-SA"/>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1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内审</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9.2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公司制定了《内审控制程序》，文件规定每年至少进行一次内部审核，间隔时间不超过12个月。规定了审核的策划、实施、形成记录以及报告结果的要求。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提供了《内审实施计划》，审核目的、审核范围、审核依据、审核时间、受审部门、日程安排、审核组长和成员等内容。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内审时间：20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月2</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依据GB/T19001-2016版标准，质量管理手册和体系其他文件。计划由总经理批准后实施。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公司按计划实施了内审。提供了内审员任命书，写明了内审员任职要求及审核要求。内审员的安排考虑了审核过程的客观性和公正性，没有发现自己审核本部门的情况。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提供了内审检查表。内审不符合1项，已整改验收合格。</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内审报告显示本公司的质量体系均运行良好。</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vAlign w:val="center"/>
          </w:tcPr>
          <w:p>
            <w:pPr>
              <w:rPr>
                <w:szCs w:val="21"/>
              </w:rPr>
            </w:pPr>
            <w:r>
              <w:rPr>
                <w:rFonts w:hint="eastAsia"/>
                <w:szCs w:val="21"/>
              </w:rPr>
              <w:t>管理评审</w:t>
            </w:r>
          </w:p>
        </w:tc>
        <w:tc>
          <w:tcPr>
            <w:tcW w:w="960" w:type="dxa"/>
            <w:vAlign w:val="center"/>
          </w:tcPr>
          <w:p>
            <w:pPr>
              <w:rPr>
                <w:szCs w:val="21"/>
              </w:rPr>
            </w:pPr>
            <w:r>
              <w:rPr>
                <w:rFonts w:hint="eastAsia"/>
                <w:szCs w:val="21"/>
              </w:rPr>
              <w:t>9.3</w:t>
            </w:r>
          </w:p>
        </w:tc>
        <w:tc>
          <w:tcPr>
            <w:tcW w:w="10004" w:type="dxa"/>
            <w:vAlign w:val="center"/>
          </w:tcPr>
          <w:p>
            <w:pPr>
              <w:spacing w:line="276" w:lineRule="auto"/>
              <w:jc w:val="left"/>
            </w:pPr>
            <w:r>
              <w:rPr>
                <w:rFonts w:hint="eastAsia"/>
              </w:rPr>
              <w:t>公司制定了《管理评审程序》，文件规定每年至少进行一次管理评审。总经理于2019年</w:t>
            </w:r>
            <w:r>
              <w:rPr>
                <w:rFonts w:hint="eastAsia"/>
                <w:lang w:val="en-US" w:eastAsia="zh-CN"/>
              </w:rPr>
              <w:t>6</w:t>
            </w:r>
            <w:r>
              <w:rPr>
                <w:rFonts w:hint="eastAsia"/>
              </w:rPr>
              <w:t>月</w:t>
            </w:r>
            <w:r>
              <w:rPr>
                <w:rFonts w:hint="eastAsia"/>
                <w:lang w:val="en-US" w:eastAsia="zh-CN"/>
              </w:rPr>
              <w:t>30</w:t>
            </w:r>
            <w:r>
              <w:rPr>
                <w:rFonts w:hint="eastAsia"/>
              </w:rPr>
              <w:t>日组织进行了一次管理评审。</w:t>
            </w:r>
          </w:p>
          <w:p>
            <w:pPr>
              <w:spacing w:line="276" w:lineRule="auto"/>
              <w:jc w:val="left"/>
            </w:pPr>
            <w:r>
              <w:rPr>
                <w:rFonts w:hint="eastAsia"/>
              </w:rPr>
              <w:t>查《管理评审计划》，写明了管理评审的目的：确定公司质量管理体系是否得到实施并具有充分性、有效性和适宜性，并对质量方针、质量目标的适宜性进行评审，寻找质量管理体系改进的机会。确定了评审时间、地点、评审组织和参加人员。规定了评审议题，提出了评审准备工作要求，评审以会议的方式进行。</w:t>
            </w:r>
          </w:p>
          <w:p>
            <w:pPr>
              <w:spacing w:line="276" w:lineRule="auto"/>
              <w:jc w:val="left"/>
            </w:pPr>
            <w:r>
              <w:rPr>
                <w:rFonts w:hint="eastAsia"/>
              </w:rPr>
              <w:t>编制：韩瑜      审批：尹晓亮        日期：</w:t>
            </w:r>
            <w:r>
              <w:t>2019年</w:t>
            </w:r>
            <w:r>
              <w:rPr>
                <w:rFonts w:hint="eastAsia"/>
                <w:lang w:val="en-US" w:eastAsia="zh-CN"/>
              </w:rPr>
              <w:t>6</w:t>
            </w:r>
            <w:r>
              <w:t>月</w:t>
            </w:r>
            <w:r>
              <w:rPr>
                <w:rFonts w:hint="eastAsia"/>
                <w:lang w:val="en-US" w:eastAsia="zh-CN"/>
              </w:rPr>
              <w:t>25</w:t>
            </w:r>
            <w:r>
              <w:rPr>
                <w:rFonts w:hint="eastAsia"/>
              </w:rPr>
              <w:t>日</w:t>
            </w:r>
          </w:p>
          <w:p>
            <w:pPr>
              <w:spacing w:line="276" w:lineRule="auto"/>
              <w:jc w:val="left"/>
            </w:pPr>
            <w:r>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276" w:lineRule="auto"/>
              <w:jc w:val="left"/>
            </w:pPr>
            <w:r>
              <w:rPr>
                <w:rFonts w:hint="eastAsia"/>
              </w:rPr>
              <w:t>提供《管理评审报告》，对评审情况进行了总结，各部门对各过程和活动进行了总结和讨论。</w:t>
            </w:r>
          </w:p>
          <w:p>
            <w:pPr>
              <w:spacing w:line="276" w:lineRule="auto"/>
              <w:jc w:val="left"/>
              <w:rPr>
                <w:rFonts w:hint="eastAsia"/>
              </w:rPr>
            </w:pPr>
            <w:r>
              <w:rPr>
                <w:rFonts w:hint="eastAsia"/>
              </w:rPr>
              <w:t>抽</w:t>
            </w:r>
            <w:r>
              <w:rPr>
                <w:rFonts w:hint="eastAsia"/>
                <w:lang w:val="en-US" w:eastAsia="zh-CN"/>
              </w:rPr>
              <w:t>上年度管理评审</w:t>
            </w:r>
            <w:r>
              <w:rPr>
                <w:rFonts w:hint="eastAsia"/>
              </w:rPr>
              <w:t>措施完成情况，已完成，符合要求。</w:t>
            </w:r>
          </w:p>
          <w:p>
            <w:pPr>
              <w:pStyle w:val="2"/>
              <w:rPr>
                <w:rFonts w:hint="default" w:eastAsia="宋体"/>
                <w:lang w:val="en-US" w:eastAsia="zh-CN"/>
              </w:rPr>
            </w:pPr>
            <w:r>
              <w:rPr>
                <w:rFonts w:hint="eastAsia" w:ascii="宋体" w:hAnsi="宋体"/>
                <w:szCs w:val="21"/>
                <w:lang w:val="en-US" w:eastAsia="zh-CN"/>
              </w:rPr>
              <w:t>本年度未提出具体需改进措施。</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vAlign w:val="center"/>
          </w:tcPr>
          <w:p>
            <w:pPr>
              <w:rPr>
                <w:szCs w:val="21"/>
              </w:rPr>
            </w:pPr>
            <w:r>
              <w:rPr>
                <w:rFonts w:hint="eastAsia"/>
                <w:szCs w:val="21"/>
              </w:rPr>
              <w:t>改进</w:t>
            </w:r>
          </w:p>
          <w:p>
            <w:pPr>
              <w:rPr>
                <w:szCs w:val="21"/>
              </w:rPr>
            </w:pPr>
            <w:r>
              <w:rPr>
                <w:rFonts w:hint="eastAsia"/>
                <w:szCs w:val="21"/>
              </w:rPr>
              <w:t>总则</w:t>
            </w:r>
          </w:p>
          <w:p>
            <w:pPr>
              <w:rPr>
                <w:szCs w:val="21"/>
              </w:rPr>
            </w:pPr>
            <w:r>
              <w:rPr>
                <w:rFonts w:hint="eastAsia"/>
                <w:szCs w:val="21"/>
              </w:rPr>
              <w:t>持续改进</w:t>
            </w:r>
          </w:p>
        </w:tc>
        <w:tc>
          <w:tcPr>
            <w:tcW w:w="960" w:type="dxa"/>
            <w:vAlign w:val="center"/>
          </w:tcPr>
          <w:p>
            <w:pPr>
              <w:rPr>
                <w:szCs w:val="21"/>
              </w:rPr>
            </w:pPr>
            <w:r>
              <w:rPr>
                <w:rFonts w:hint="eastAsia"/>
                <w:szCs w:val="21"/>
              </w:rPr>
              <w:t>10.1</w:t>
            </w:r>
          </w:p>
          <w:p>
            <w:pPr>
              <w:rPr>
                <w:szCs w:val="21"/>
              </w:rPr>
            </w:pPr>
            <w:r>
              <w:rPr>
                <w:rFonts w:hint="eastAsia"/>
                <w:szCs w:val="21"/>
              </w:rPr>
              <w:t>10.3</w:t>
            </w:r>
          </w:p>
        </w:tc>
        <w:tc>
          <w:tcPr>
            <w:tcW w:w="10004" w:type="dxa"/>
            <w:vAlign w:val="center"/>
          </w:tcPr>
          <w:p>
            <w:pPr>
              <w:spacing w:line="276" w:lineRule="auto"/>
              <w:jc w:val="left"/>
              <w:rPr>
                <w:rFonts w:ascii="宋体" w:hAnsi="宋体"/>
                <w:szCs w:val="21"/>
              </w:rPr>
            </w:pPr>
            <w:r>
              <w:rPr>
                <w:rFonts w:hint="eastAsia" w:ascii="宋体" w:hAnsi="宋体"/>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spacing w:line="276" w:lineRule="auto"/>
              <w:jc w:val="left"/>
              <w:rPr>
                <w:rFonts w:ascii="宋体" w:hAnsi="宋体"/>
                <w:szCs w:val="21"/>
              </w:rPr>
            </w:pPr>
            <w:r>
              <w:rPr>
                <w:rFonts w:hint="eastAsia" w:ascii="宋体" w:hAnsi="宋体"/>
                <w:szCs w:val="21"/>
              </w:rPr>
              <w:t>企业有充分识别和评价存在的改进机会，以持续满足顾客和相关方要求改进的方法措施包括：</w:t>
            </w:r>
          </w:p>
          <w:p>
            <w:pPr>
              <w:spacing w:line="276" w:lineRule="auto"/>
              <w:jc w:val="left"/>
              <w:rPr>
                <w:rFonts w:ascii="宋体" w:hAnsi="宋体"/>
                <w:szCs w:val="21"/>
              </w:rPr>
            </w:pPr>
            <w:r>
              <w:rPr>
                <w:rFonts w:hint="eastAsia" w:ascii="宋体" w:hAnsi="宋体"/>
                <w:szCs w:val="21"/>
              </w:rPr>
              <w:t>1）引导创新、修改和改进现有过程或实施新过程的突破项目；</w:t>
            </w:r>
          </w:p>
          <w:p>
            <w:pPr>
              <w:spacing w:line="276" w:lineRule="auto"/>
              <w:jc w:val="left"/>
              <w:rPr>
                <w:rFonts w:ascii="宋体" w:hAnsi="宋体"/>
                <w:szCs w:val="21"/>
              </w:rPr>
            </w:pPr>
            <w:r>
              <w:rPr>
                <w:rFonts w:hint="eastAsia" w:ascii="宋体" w:hAnsi="宋体"/>
                <w:szCs w:val="21"/>
              </w:rPr>
              <w:t>2）在现有过程中开展渐进、持续的改进活动；</w:t>
            </w:r>
          </w:p>
          <w:p>
            <w:pPr>
              <w:spacing w:line="276" w:lineRule="auto"/>
              <w:jc w:val="left"/>
              <w:rPr>
                <w:rFonts w:ascii="宋体" w:hAnsi="宋体"/>
                <w:szCs w:val="21"/>
              </w:rPr>
            </w:pPr>
            <w:r>
              <w:rPr>
                <w:rFonts w:hint="eastAsia" w:ascii="宋体" w:hAnsi="宋体"/>
                <w:szCs w:val="21"/>
              </w:rPr>
              <w:t>3）纠正所存在不符合的原因等。</w:t>
            </w:r>
          </w:p>
          <w:p>
            <w:pPr>
              <w:spacing w:line="276" w:lineRule="auto"/>
              <w:jc w:val="left"/>
              <w:rPr>
                <w:rFonts w:ascii="宋体" w:hAnsi="宋体"/>
                <w:szCs w:val="21"/>
              </w:rPr>
            </w:pPr>
            <w:r>
              <w:rPr>
                <w:rFonts w:hint="eastAsia" w:ascii="宋体" w:hAnsi="宋体"/>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spacing w:line="276" w:lineRule="auto"/>
              <w:jc w:val="left"/>
              <w:rPr>
                <w:rFonts w:ascii="宋体" w:hAnsi="宋体"/>
                <w:szCs w:val="21"/>
              </w:rPr>
            </w:pPr>
            <w:r>
              <w:rPr>
                <w:rFonts w:hint="eastAsia" w:ascii="宋体" w:hAnsi="宋体"/>
                <w:szCs w:val="21"/>
              </w:rPr>
              <w:t>日常监视和测量过程中发现的不合格、不符合要求相关责任部门及时制定相应的改进、纠正和纠正措施，以实现一体化管理体系的持续改进。</w:t>
            </w:r>
          </w:p>
        </w:tc>
        <w:tc>
          <w:tcPr>
            <w:tcW w:w="1585" w:type="dxa"/>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p>
        </w:tc>
        <w:tc>
          <w:tcPr>
            <w:tcW w:w="960" w:type="dxa"/>
            <w:vAlign w:val="center"/>
          </w:tcPr>
          <w:p>
            <w:pPr>
              <w:rPr>
                <w:szCs w:val="21"/>
              </w:rPr>
            </w:pPr>
          </w:p>
        </w:tc>
        <w:tc>
          <w:tcPr>
            <w:tcW w:w="10004" w:type="dxa"/>
            <w:vAlign w:val="center"/>
          </w:tcPr>
          <w:p>
            <w:pPr>
              <w:tabs>
                <w:tab w:val="left" w:pos="7380"/>
              </w:tabs>
              <w:spacing w:line="276" w:lineRule="auto"/>
              <w:rPr>
                <w:rFonts w:hint="eastAsia" w:ascii="宋体" w:hAnsi="宋体"/>
                <w:szCs w:val="21"/>
                <w:lang w:val="en-US" w:eastAsia="zh-CN"/>
              </w:rPr>
            </w:pPr>
            <w:r>
              <w:rPr>
                <w:rFonts w:hint="eastAsia" w:ascii="宋体" w:hAnsi="宋体"/>
                <w:szCs w:val="21"/>
              </w:rPr>
              <w:t>标准/规范/法规的执行情况</w:t>
            </w:r>
            <w:r>
              <w:rPr>
                <w:rFonts w:hint="eastAsia" w:ascii="宋体" w:hAnsi="宋体"/>
                <w:szCs w:val="21"/>
                <w:lang w:eastAsia="zh-CN"/>
              </w:rPr>
              <w:t>：</w:t>
            </w:r>
            <w:r>
              <w:rPr>
                <w:rFonts w:hint="eastAsia" w:ascii="宋体" w:hAnsi="宋体"/>
                <w:szCs w:val="21"/>
                <w:lang w:val="en-US" w:eastAsia="zh-CN"/>
              </w:rPr>
              <w:t>符合要求</w:t>
            </w:r>
          </w:p>
          <w:p>
            <w:pPr>
              <w:tabs>
                <w:tab w:val="left" w:pos="7380"/>
              </w:tabs>
              <w:spacing w:line="276" w:lineRule="auto"/>
              <w:rPr>
                <w:rFonts w:hint="eastAsia" w:ascii="宋体" w:hAnsi="宋体"/>
                <w:szCs w:val="21"/>
                <w:lang w:val="en-US" w:eastAsia="zh-CN"/>
              </w:rPr>
            </w:pPr>
            <w:r>
              <w:rPr>
                <w:rFonts w:hint="eastAsia" w:ascii="宋体" w:hAnsi="宋体"/>
                <w:szCs w:val="21"/>
              </w:rPr>
              <w:t>上次审核不符合项的验证</w:t>
            </w:r>
            <w:r>
              <w:rPr>
                <w:rFonts w:hint="eastAsia" w:ascii="宋体" w:hAnsi="宋体"/>
                <w:szCs w:val="21"/>
                <w:lang w:eastAsia="zh-CN"/>
              </w:rPr>
              <w:t>：上次外审不符合项1项，涉及条款</w:t>
            </w:r>
            <w:r>
              <w:rPr>
                <w:rFonts w:hint="eastAsia" w:ascii="宋体" w:hAnsi="宋体"/>
                <w:szCs w:val="21"/>
                <w:lang w:val="en-US" w:eastAsia="zh-CN"/>
              </w:rPr>
              <w:t>8.4，</w:t>
            </w:r>
            <w:r>
              <w:rPr>
                <w:rFonts w:hint="eastAsia" w:ascii="宋体" w:hAnsi="宋体"/>
                <w:szCs w:val="21"/>
                <w:lang w:eastAsia="zh-CN"/>
              </w:rPr>
              <w:t>已采取纠正措施并验证符合。</w:t>
            </w:r>
            <w:r>
              <w:rPr>
                <w:rFonts w:hint="eastAsia" w:ascii="宋体" w:hAnsi="宋体"/>
                <w:szCs w:val="21"/>
                <w:lang w:val="en-US" w:eastAsia="zh-CN"/>
              </w:rPr>
              <w:t>未发生类似不符合。</w:t>
            </w:r>
          </w:p>
          <w:p>
            <w:pPr>
              <w:tabs>
                <w:tab w:val="left" w:pos="7380"/>
              </w:tabs>
              <w:spacing w:line="276" w:lineRule="auto"/>
              <w:rPr>
                <w:rFonts w:hint="eastAsia" w:ascii="宋体" w:hAnsi="宋体"/>
                <w:szCs w:val="21"/>
                <w:lang w:eastAsia="zh-CN"/>
              </w:rPr>
            </w:pPr>
            <w:r>
              <w:rPr>
                <w:rFonts w:hint="eastAsia" w:ascii="宋体" w:hAnsi="宋体"/>
                <w:szCs w:val="21"/>
              </w:rPr>
              <w:t>认证证书、标志的使用情况</w:t>
            </w:r>
            <w:r>
              <w:rPr>
                <w:rFonts w:hint="eastAsia" w:ascii="宋体" w:hAnsi="宋体"/>
                <w:szCs w:val="21"/>
                <w:lang w:eastAsia="zh-CN"/>
              </w:rPr>
              <w:t>：</w:t>
            </w:r>
            <w:r>
              <w:rPr>
                <w:rFonts w:hint="eastAsia" w:ascii="宋体" w:hAnsi="宋体"/>
                <w:szCs w:val="21"/>
              </w:rPr>
              <w:t>主要用于投标，现场查看投标文件，宣传资料等，未发现违规使用证据</w:t>
            </w:r>
          </w:p>
          <w:p>
            <w:pPr>
              <w:tabs>
                <w:tab w:val="left" w:pos="7380"/>
              </w:tabs>
              <w:spacing w:line="276" w:lineRule="auto"/>
              <w:rPr>
                <w:rFonts w:hint="eastAsia" w:ascii="宋体" w:hAnsi="宋体"/>
                <w:szCs w:val="21"/>
                <w:lang w:val="en-US" w:eastAsia="zh-CN"/>
              </w:rPr>
            </w:pPr>
            <w:r>
              <w:rPr>
                <w:rFonts w:hint="eastAsia" w:ascii="宋体" w:hAnsi="宋体"/>
                <w:szCs w:val="21"/>
              </w:rPr>
              <w:t>投诉或事故</w:t>
            </w:r>
            <w:r>
              <w:rPr>
                <w:rFonts w:hint="eastAsia" w:ascii="宋体" w:hAnsi="宋体"/>
                <w:szCs w:val="21"/>
                <w:lang w:eastAsia="zh-CN"/>
              </w:rPr>
              <w:t>：</w:t>
            </w:r>
            <w:r>
              <w:rPr>
                <w:rFonts w:hint="eastAsia" w:ascii="宋体" w:hAnsi="宋体"/>
                <w:szCs w:val="21"/>
                <w:lang w:val="en-US" w:eastAsia="zh-CN"/>
              </w:rPr>
              <w:t>无</w:t>
            </w:r>
          </w:p>
          <w:p>
            <w:pPr>
              <w:tabs>
                <w:tab w:val="left" w:pos="7380"/>
              </w:tabs>
              <w:spacing w:line="276" w:lineRule="auto"/>
              <w:rPr>
                <w:rFonts w:hint="eastAsia" w:ascii="宋体" w:hAnsi="宋体"/>
                <w:szCs w:val="21"/>
                <w:lang w:val="en-US" w:eastAsia="zh-CN"/>
              </w:rPr>
            </w:pPr>
            <w:r>
              <w:rPr>
                <w:rFonts w:hint="eastAsia" w:ascii="宋体" w:hAnsi="宋体"/>
                <w:szCs w:val="21"/>
              </w:rPr>
              <w:t>监督抽查情况</w:t>
            </w:r>
            <w:r>
              <w:rPr>
                <w:rFonts w:hint="eastAsia" w:ascii="宋体" w:hAnsi="宋体"/>
                <w:szCs w:val="21"/>
                <w:lang w:eastAsia="zh-CN"/>
              </w:rPr>
              <w:t>：</w:t>
            </w:r>
            <w:r>
              <w:rPr>
                <w:rFonts w:hint="eastAsia" w:ascii="宋体" w:hAnsi="宋体"/>
                <w:szCs w:val="21"/>
                <w:lang w:val="en-US" w:eastAsia="zh-CN"/>
              </w:rPr>
              <w:t>无</w:t>
            </w:r>
          </w:p>
          <w:p>
            <w:pPr>
              <w:tabs>
                <w:tab w:val="left" w:pos="7380"/>
              </w:tabs>
              <w:spacing w:line="276" w:lineRule="auto"/>
              <w:rPr>
                <w:rFonts w:ascii="宋体" w:hAnsi="宋体"/>
                <w:szCs w:val="21"/>
              </w:rPr>
            </w:pPr>
            <w:r>
              <w:rPr>
                <w:rFonts w:hint="eastAsia" w:ascii="宋体" w:hAnsi="宋体"/>
                <w:szCs w:val="21"/>
              </w:rPr>
              <w:t>体系变动</w:t>
            </w:r>
            <w:r>
              <w:rPr>
                <w:rFonts w:hint="eastAsia" w:ascii="宋体" w:hAnsi="宋体"/>
                <w:szCs w:val="21"/>
                <w:lang w:eastAsia="zh-CN"/>
              </w:rPr>
              <w:t>：</w:t>
            </w:r>
            <w:r>
              <w:rPr>
                <w:rFonts w:hint="eastAsia" w:ascii="宋体" w:hAnsi="宋体"/>
                <w:szCs w:val="21"/>
                <w:lang w:val="en-US" w:eastAsia="zh-CN"/>
              </w:rPr>
              <w:t>无</w:t>
            </w:r>
            <w:r>
              <w:rPr>
                <w:rFonts w:hint="eastAsia" w:ascii="宋体" w:hAnsi="宋体"/>
                <w:szCs w:val="21"/>
              </w:rPr>
              <w:t>。</w:t>
            </w:r>
          </w:p>
        </w:tc>
        <w:tc>
          <w:tcPr>
            <w:tcW w:w="1585" w:type="dxa"/>
          </w:tcPr>
          <w:p>
            <w:pPr>
              <w:rPr>
                <w:rFonts w:hint="eastAsia" w:eastAsia="宋体"/>
                <w:szCs w:val="21"/>
                <w:lang w:val="en-US" w:eastAsia="zh-CN"/>
              </w:rPr>
            </w:pPr>
            <w:r>
              <w:rPr>
                <w:rFonts w:hint="eastAsia"/>
                <w:szCs w:val="21"/>
                <w:lang w:val="en-US" w:eastAsia="zh-CN"/>
              </w:rPr>
              <w:t>Y</w:t>
            </w:r>
          </w:p>
        </w:tc>
      </w:tr>
    </w:tbl>
    <w:p>
      <w:pPr>
        <w:pStyle w:val="4"/>
      </w:pPr>
    </w:p>
    <w:p>
      <w:pPr>
        <w:pStyle w:val="4"/>
      </w:pPr>
    </w:p>
    <w:p>
      <w:pPr>
        <w:pStyle w:val="4"/>
      </w:pPr>
    </w:p>
    <w:p>
      <w:pPr>
        <w:pStyle w:val="4"/>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受审核部门：市场部   主管领导：张磊      陪同人员：韩瑜</w:t>
            </w:r>
          </w:p>
        </w:tc>
        <w:tc>
          <w:tcPr>
            <w:tcW w:w="1585"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stheme="minorEastAsia"/>
                <w:szCs w:val="21"/>
              </w:rPr>
            </w:pPr>
          </w:p>
        </w:tc>
        <w:tc>
          <w:tcPr>
            <w:tcW w:w="960" w:type="dxa"/>
            <w:vMerge w:val="continue"/>
            <w:vAlign w:val="center"/>
          </w:tcPr>
          <w:p>
            <w:pPr>
              <w:rPr>
                <w:rFonts w:asciiTheme="minorEastAsia" w:hAnsiTheme="minorEastAsia" w:eastAsiaTheme="minorEastAsia" w:cstheme="minorEastAsia"/>
                <w:szCs w:val="21"/>
              </w:rPr>
            </w:pPr>
          </w:p>
        </w:tc>
        <w:tc>
          <w:tcPr>
            <w:tcW w:w="10004"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审核员：朱晓丽  审核时间：20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年8月</w:t>
            </w:r>
            <w:r>
              <w:rPr>
                <w:rFonts w:hint="eastAsia" w:asciiTheme="minorEastAsia" w:hAnsiTheme="minorEastAsia" w:eastAsiaTheme="minorEastAsia" w:cstheme="minorEastAsia"/>
                <w:szCs w:val="21"/>
                <w:lang w:val="en-US" w:eastAsia="zh-CN"/>
              </w:rPr>
              <w:t>16</w:t>
            </w:r>
            <w:r>
              <w:rPr>
                <w:rFonts w:hint="eastAsia" w:asciiTheme="minorEastAsia" w:hAnsiTheme="minorEastAsia" w:eastAsiaTheme="minorEastAsia" w:cstheme="minorEastAsia"/>
                <w:szCs w:val="21"/>
              </w:rPr>
              <w:t>日</w:t>
            </w:r>
          </w:p>
        </w:tc>
        <w:tc>
          <w:tcPr>
            <w:tcW w:w="158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stheme="minorEastAsia"/>
                <w:szCs w:val="21"/>
              </w:rPr>
            </w:pPr>
          </w:p>
        </w:tc>
        <w:tc>
          <w:tcPr>
            <w:tcW w:w="960" w:type="dxa"/>
            <w:vMerge w:val="continue"/>
            <w:vAlign w:val="center"/>
          </w:tcPr>
          <w:p>
            <w:pPr>
              <w:rPr>
                <w:rFonts w:asciiTheme="minorEastAsia" w:hAnsiTheme="minorEastAsia" w:eastAsiaTheme="minorEastAsia" w:cstheme="minorEastAsia"/>
                <w:szCs w:val="21"/>
              </w:rPr>
            </w:pP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审核条款：5.3，6.2， 8.1，8.2</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8.3  8.4  8.5， 9.1.2</w:t>
            </w:r>
          </w:p>
        </w:tc>
        <w:tc>
          <w:tcPr>
            <w:tcW w:w="158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职责和权限</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部门主要职责如下：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销售和服务所用设备和设施的管理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销售和服务现场工作环境的维护</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销售合同或订单的签订及评审组织；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开拓市场，按客户要求提供合格的产品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顾客或外部供方的财产的识别和保护</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顾客满意度调查和分析；</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销售过程控制、过程的监视和测量等。</w:t>
            </w:r>
          </w:p>
        </w:tc>
        <w:tc>
          <w:tcPr>
            <w:tcW w:w="1585"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分解目标及考核情况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采购产品合格率100% (计算方法：批次采购产品合格数/批次采购总数（批）X100%)；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合同评审率100%（合同评审数/年度合同总数）</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顾客满意度为95%以上（计算方法：按调查表实际得分统计）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年7月目标完成情况：均完成。</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策划</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8.1</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公司针对销售服务的特点，进行了如下策划：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1、公司产品销售形式主要采取的投标、业务员电话联系客户、朋友介绍、陌生拜访等方式。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2、产品销售流程：确定顾客要求--商务谈判--签订合同--采购产品--产品交付--售后服务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3、确定了销售服务为需确认过程。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4、识别了规范和接收和放行准则：产品销售过程符合《合同法》等国家法律法规要求及《销售人员行为规范》等接收准则。</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5、通过日常销售服务监督、绩效考核等形式对销售服务过程进行监测。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产品实现策划的结果与QMS其他过程的要求基本一致。</w:t>
            </w:r>
          </w:p>
        </w:tc>
        <w:tc>
          <w:tcPr>
            <w:tcW w:w="1585" w:type="dxa"/>
          </w:tcPr>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设计开发</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8.3</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该组织依据顾客要求进行服务 ，流程、人员、设备、销售产品均未发生变更，目前不存在产品设计和开发情况，基本符合。</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外部提供过程、产品和服务过程管理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8.4</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根据采购物资重要程度对供方进行了等级划分，提供了采购物资分类明细表：共分A/B/C三个等级，基本上销售物资均为A类，不同等级供应商进行不同程度的管理。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企业有供方：北京互拉科技有限公司、</w:t>
            </w:r>
            <w:r>
              <w:rPr>
                <w:rFonts w:asciiTheme="minorEastAsia" w:hAnsiTheme="minorEastAsia" w:eastAsiaTheme="minorEastAsia" w:cstheme="minorEastAsia"/>
                <w:szCs w:val="21"/>
              </w:rPr>
              <w:t>H3C</w:t>
            </w:r>
            <w:r>
              <w:rPr>
                <w:rFonts w:hint="eastAsia" w:asciiTheme="minorEastAsia" w:hAnsiTheme="minorEastAsia" w:eastAsiaTheme="minorEastAsia" w:cstheme="minorEastAsia"/>
                <w:szCs w:val="21"/>
              </w:rPr>
              <w:t>、联想等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采购的主要物资：电子产品、计算机、软件及辅助设备的销售及售后服务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外包过程：无</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企业供方基本同去年，未再次进行评价</w:t>
            </w:r>
            <w:r>
              <w:rPr>
                <w:rFonts w:hint="eastAsia" w:asciiTheme="minorEastAsia" w:hAnsiTheme="minorEastAsia" w:eastAsiaTheme="minorEastAsia" w:cstheme="minorEastAsia"/>
                <w:szCs w:val="21"/>
              </w:rPr>
              <w:t>。</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w:t>
            </w:r>
            <w:r>
              <w:rPr>
                <w:rFonts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en-US" w:eastAsia="zh-CN"/>
              </w:rPr>
              <w:t>19</w:t>
            </w:r>
            <w:r>
              <w:rPr>
                <w:rFonts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12日</w:t>
            </w:r>
            <w:r>
              <w:rPr>
                <w:rFonts w:hint="eastAsia" w:asciiTheme="minorEastAsia" w:hAnsiTheme="minorEastAsia" w:eastAsiaTheme="minorEastAsia" w:cstheme="minorEastAsia"/>
                <w:szCs w:val="21"/>
              </w:rPr>
              <w:t xml:space="preserve">采购计划    </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物品名称：</w:t>
            </w:r>
            <w:r>
              <w:rPr>
                <w:rFonts w:hint="eastAsia" w:asciiTheme="minorEastAsia" w:hAnsiTheme="minorEastAsia" w:eastAsiaTheme="minorEastAsia" w:cstheme="minorEastAsia"/>
                <w:szCs w:val="21"/>
                <w:lang w:val="en-US" w:eastAsia="zh-CN"/>
              </w:rPr>
              <w:t>H3C NaviDate 流量分析一体机   数量：1</w:t>
            </w:r>
          </w:p>
          <w:p>
            <w:pPr>
              <w:pStyle w:val="2"/>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商品描述：CPU双4110  硬盘：系统盘300G2块  数据盘12TB   网卡：4个千兆网口  2端口10GE光接口</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编制/日期： 韩瑜 2019.</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 xml:space="preserve"> .12           审批/日期：张磊 2019.</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.12</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另抽其他采购订单，均保存完好，符合要求。</w:t>
            </w:r>
          </w:p>
          <w:p>
            <w:pPr>
              <w:rPr>
                <w:rFonts w:asciiTheme="minorEastAsia" w:hAnsiTheme="minorEastAsia" w:eastAsiaTheme="minorEastAsia" w:cstheme="minorEastAsia"/>
                <w:szCs w:val="21"/>
              </w:rPr>
            </w:pP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采购检验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供方直接发货到客户处，客户进行验收，抽2020年4月28日电科二十九所保障部验收单：</w:t>
            </w:r>
          </w:p>
          <w:p>
            <w:pPr>
              <w:pStyle w:val="2"/>
              <w:rPr>
                <w:rFonts w:hint="eastAsia"/>
                <w:lang w:val="en-US" w:eastAsia="zh-CN"/>
              </w:rPr>
            </w:pPr>
            <w:r>
              <w:rPr>
                <w:rFonts w:hint="eastAsia"/>
                <w:lang w:val="en-US" w:eastAsia="zh-CN"/>
              </w:rPr>
              <w:t xml:space="preserve">产品名称；多倍频程上变频器    </w:t>
            </w:r>
          </w:p>
          <w:p>
            <w:pPr>
              <w:pStyle w:val="2"/>
              <w:rPr>
                <w:rFonts w:hint="eastAsia"/>
                <w:lang w:val="en-US" w:eastAsia="zh-CN"/>
              </w:rPr>
            </w:pPr>
            <w:r>
              <w:rPr>
                <w:rFonts w:hint="eastAsia"/>
                <w:lang w:val="en-US" w:eastAsia="zh-CN"/>
              </w:rPr>
              <w:t xml:space="preserve">产品型号；SFUC0750ASFDC0750A    数量：1    批次号：20191230    </w:t>
            </w:r>
          </w:p>
          <w:p>
            <w:pPr>
              <w:pStyle w:val="2"/>
              <w:rPr>
                <w:rFonts w:hint="eastAsia"/>
                <w:lang w:val="en-US" w:eastAsia="zh-CN"/>
              </w:rPr>
            </w:pPr>
            <w:r>
              <w:rPr>
                <w:rFonts w:hint="eastAsia"/>
                <w:lang w:val="en-US" w:eastAsia="zh-CN"/>
              </w:rPr>
              <w:t>合同号：ZXJH20200220</w:t>
            </w:r>
          </w:p>
          <w:p>
            <w:pPr>
              <w:pStyle w:val="2"/>
              <w:rPr>
                <w:rFonts w:hint="default"/>
                <w:lang w:val="en-US" w:eastAsia="zh-CN"/>
              </w:rPr>
            </w:pPr>
            <w:r>
              <w:rPr>
                <w:rFonts w:hint="eastAsia"/>
                <w:lang w:val="en-US" w:eastAsia="zh-CN"/>
              </w:rPr>
              <w:t>签收人：丁杰</w:t>
            </w:r>
          </w:p>
          <w:p>
            <w:pPr>
              <w:pStyle w:val="2"/>
              <w:rPr>
                <w:rFonts w:hint="default"/>
                <w:lang w:val="en-US" w:eastAsia="zh-CN"/>
              </w:rPr>
            </w:pPr>
            <w:r>
              <w:rPr>
                <w:rFonts w:hint="eastAsia"/>
                <w:lang w:val="en-US" w:eastAsia="zh-CN"/>
              </w:rPr>
              <w:t>另抽其他验收单，符合要求。</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采购过程受控</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生产和服务提供；产品和服务的要求确定、评审和更改；</w:t>
            </w:r>
          </w:p>
          <w:p>
            <w:pPr>
              <w:rPr>
                <w:rFonts w:asciiTheme="minorEastAsia" w:hAnsiTheme="minorEastAsia" w:eastAsiaTheme="minorEastAsia" w:cstheme="minorEastAsia"/>
                <w:szCs w:val="21"/>
              </w:rPr>
            </w:pPr>
          </w:p>
        </w:tc>
        <w:tc>
          <w:tcPr>
            <w:tcW w:w="960" w:type="dxa"/>
            <w:vAlign w:val="center"/>
          </w:tcPr>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8.5.1</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8.2.1-8.2.4</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1、市场部获取销售信息，与客户洽谈，在签订合同前对客户要求进行评审，确认可以满足行业有关法律、法规要求和公司规定及客户要求时，签订合同，根据销售合同为客户提供服务。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产品销售流程：确定顾客要求--商务谈判--签订合同--采购产品--产品交付--售后服务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确定了销售服务为需确认过程</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查销售过程控制记录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市场部经常对顾客进行走访，了解顾客的意见。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售前：走访用户、了解相关信息等，与顾客签订合同或订单；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售中：组织供方按期交付，解决用户对进度、质量等关切问题；</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售后：与客户保持密切沟通，不定期回访用户，并对顾客反馈问题解答。体系建立实施至今未发生严重顾客投诉。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市场部获取销售信息，与客户洽谈，在签订合同前对客户要求进行评审，确认可以满足行业有关法律、法规要求和公司规定及客户要求时，签订合同，根据销售合同为客户提供服务。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提供销售订单（合同）   </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客户：</w:t>
            </w:r>
            <w:r>
              <w:rPr>
                <w:rFonts w:hint="eastAsia" w:asciiTheme="minorEastAsia" w:hAnsiTheme="minorEastAsia" w:eastAsiaTheme="minorEastAsia" w:cstheme="minorEastAsia"/>
                <w:szCs w:val="21"/>
                <w:lang w:val="en-US" w:eastAsia="zh-CN"/>
              </w:rPr>
              <w:t>中国电子科技集团公司第二十九研究所</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lang w:val="en-US" w:eastAsia="zh-CN"/>
              </w:rPr>
              <w:t>变频器   型号：SFUC0750ASFDC0750A   数量：1</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签订时间：2019-</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3</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合同中写明了</w:t>
            </w:r>
            <w:r>
              <w:rPr>
                <w:rFonts w:hint="eastAsia" w:asciiTheme="minorEastAsia" w:hAnsiTheme="minorEastAsia" w:eastAsiaTheme="minorEastAsia" w:cstheme="minorEastAsia"/>
                <w:szCs w:val="21"/>
                <w:lang w:val="en-US" w:eastAsia="zh-CN"/>
              </w:rPr>
              <w:t>质量要求、技术标准、验收等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有双方确认签字。</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评审日期：2019-</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 xml:space="preserve">    参与评审人：各部门负责人</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评审内容：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1、能否满足合同的技术条件、质量要求。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2、能否保证交货期、能否满足合同规定的服务要求。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3、是否具备满足合同要求的过程能力、控制能力和测量能力。</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4、能否保质保量提供采购产品。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5、价格、付款方式是否合理。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6、是否满足“合同法”等法律法规要求。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评审结果：能满足顾客要求，可签订正式合同。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总经理意见</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同意签订此合同！签名：尹晓亮           日期：2019-</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2</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提供销售订单（合同）   </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客户：</w:t>
            </w:r>
            <w:r>
              <w:rPr>
                <w:rFonts w:hint="eastAsia" w:asciiTheme="minorEastAsia" w:hAnsiTheme="minorEastAsia" w:eastAsiaTheme="minorEastAsia" w:cstheme="minorEastAsia"/>
                <w:szCs w:val="21"/>
                <w:lang w:val="en-US" w:eastAsia="zh-CN"/>
              </w:rPr>
              <w:t>北京中软智控信息技术有限公司</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签订时间：20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-18</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产品：</w:t>
            </w:r>
            <w:r>
              <w:rPr>
                <w:rFonts w:hint="eastAsia" w:asciiTheme="minorEastAsia" w:hAnsiTheme="minorEastAsia" w:eastAsiaTheme="minorEastAsia" w:cstheme="minorEastAsia"/>
                <w:szCs w:val="21"/>
                <w:lang w:val="en-US" w:eastAsia="zh-CN"/>
              </w:rPr>
              <w:t>应用软件综合服务项目及售后服务（控制接口测试设备、高速光接口专用测试设备、地面测试设备软件、地面数据分析软件等）</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数量/型号：</w:t>
            </w:r>
            <w:r>
              <w:rPr>
                <w:rFonts w:hint="eastAsia" w:asciiTheme="minorEastAsia" w:hAnsiTheme="minorEastAsia" w:eastAsiaTheme="minorEastAsia" w:cstheme="minorEastAsia"/>
                <w:szCs w:val="21"/>
                <w:lang w:val="en-US" w:eastAsia="zh-CN"/>
              </w:rPr>
              <w:t>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合同中写明了责任义务，质量标准和要求，结算方式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有双方确认签字。</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评审日期：20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 xml:space="preserve">7   </w:t>
            </w:r>
            <w:r>
              <w:rPr>
                <w:rFonts w:hint="eastAsia" w:asciiTheme="minorEastAsia" w:hAnsiTheme="minorEastAsia" w:eastAsiaTheme="minorEastAsia" w:cstheme="minorEastAsia"/>
                <w:szCs w:val="21"/>
              </w:rPr>
              <w:t>参与评审人：各部门负责人</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评审内容：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1、能否满足合同的技术条件、质量要求。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2、能否保证交货期、能否满足合同规定的服务要求。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3、是否具备满足合同要求的过程能力、控制能力和测量能力。</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4、能否保质保量提供采购产品。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5、价格、付款方式是否合理。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6、是否满足“合同法”等法律法规要求。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评审结果：能满足顾客要求，可签订正式合同。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总经理意见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同意签订此合同！签名：尹晓亮           日期：20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7</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抽其他销售合同，均保存完好，有合同评审记录。符合要求。</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2、监视测量资源：公司针对产品和服务的特点编制有《部门岗位职责及任职要求》《销售管理制度》《售后服务管理制度》等作业规范。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抽销售管理制度：</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销售人员应经培训合格后上岗，着装应整洁，仪容大方，精力充沛，言谈、表情、形态得当。</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销售办公场所，设施、设备摆放整齐，地面干净卫生无垃圾、积水、杂物、办公桌干净整洁，物品摆放整齐。</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业务洽谈应遵守国家法律法规，不虚假宣传，承诺合理；网上及电话沟通：回复接听及时，言语礼貌，态度诚恳，合理承诺；现场接待：态度诚恳热情。。。。。。</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通过日常销售服务质量考核表、人员考核记录表等形式对销售服务过程进行监测。具体 见8.6条款抽样。</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3、接收准则：识别了规范和接收和放行准则：产品销售过程符合《合同法》等国家法律法规要求及合同要求等接收准则。</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现场审核获悉，市场部主要依据招标文件和销售合同要求，在合格供方采购客户所需的产品转卖给顾客，相关责任人员负责与供方单位和顾客联络，与供方协调产品采购和客户协调产品的交货事宜，</w:t>
            </w:r>
            <w:r>
              <w:rPr>
                <w:rFonts w:hint="eastAsia" w:asciiTheme="minorEastAsia" w:hAnsiTheme="minorEastAsia" w:eastAsiaTheme="minorEastAsia" w:cstheme="minorEastAsia"/>
                <w:szCs w:val="21"/>
                <w:lang w:val="en-US" w:eastAsia="zh-CN"/>
              </w:rPr>
              <w:t>供方直接发货到客户处，客户进行验收，产品不符合可拒收</w:t>
            </w:r>
            <w:r>
              <w:rPr>
                <w:rFonts w:hint="eastAsia" w:asciiTheme="minorEastAsia" w:hAnsiTheme="minorEastAsia" w:eastAsiaTheme="minorEastAsia" w:cstheme="minorEastAsia"/>
                <w:szCs w:val="21"/>
              </w:rPr>
              <w:t>。</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抽2020年4月28日电科二十九所保障部验收单：</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产品名称；多倍频程上变频器    </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产品型号；SFUC0750ASFDC0750A    数量：1    批次号：20191230    </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合同号：ZXJH20200220</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签收人：丁杰</w:t>
            </w:r>
          </w:p>
          <w:p>
            <w:pPr>
              <w:pStyle w:val="2"/>
              <w:rPr>
                <w:rFonts w:hint="default"/>
                <w:lang w:val="en-US" w:eastAsia="zh-CN"/>
              </w:rPr>
            </w:pP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GB"/>
              </w:rPr>
              <w:t>抽</w:t>
            </w:r>
            <w:r>
              <w:rPr>
                <w:rFonts w:hint="eastAsia" w:asciiTheme="minorEastAsia" w:hAnsiTheme="minorEastAsia" w:eastAsiaTheme="minorEastAsia" w:cstheme="minorEastAsia"/>
                <w:szCs w:val="21"/>
                <w:lang w:val="en-US" w:eastAsia="zh-CN"/>
              </w:rPr>
              <w:t>售后服务单</w:t>
            </w:r>
          </w:p>
          <w:p>
            <w:pPr>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 xml:space="preserve">客户名称：中软智控信息技术有限公司    </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产品：</w:t>
            </w:r>
            <w:r>
              <w:rPr>
                <w:rFonts w:hint="eastAsia" w:asciiTheme="minorEastAsia" w:hAnsiTheme="minorEastAsia" w:eastAsiaTheme="minorEastAsia" w:cstheme="minorEastAsia"/>
                <w:szCs w:val="21"/>
                <w:lang w:val="en-GB" w:eastAsia="zh-CN"/>
              </w:rPr>
              <w:t>应用软件综合服务项目（控制接口测试设备、高速光接口专用测试设备、地面测试设备软件、地面数据分析软件等）</w:t>
            </w:r>
            <w:r>
              <w:rPr>
                <w:rFonts w:hint="eastAsia" w:asciiTheme="minorEastAsia" w:hAnsiTheme="minorEastAsia" w:eastAsiaTheme="minorEastAsia" w:cstheme="minorEastAsia"/>
                <w:szCs w:val="21"/>
                <w:lang w:val="en-GB"/>
              </w:rPr>
              <w:t>等</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GB"/>
              </w:rPr>
              <w:t>不合格品现象描述：</w:t>
            </w:r>
            <w:r>
              <w:rPr>
                <w:rFonts w:hint="eastAsia" w:asciiTheme="minorEastAsia" w:hAnsiTheme="minorEastAsia" w:eastAsiaTheme="minorEastAsia" w:cstheme="minorEastAsia"/>
                <w:szCs w:val="21"/>
                <w:lang w:val="en-US" w:eastAsia="zh-CN"/>
              </w:rPr>
              <w:t>系统不稳定</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 xml:space="preserve"> 签字/日期：张磊20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lang w:val="en-GB"/>
              </w:rPr>
              <w:t>.28</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运维中心意见：增加稳定性，减少技术壁垒，提升质量</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签字/日期：王涛20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lang w:val="en-GB"/>
              </w:rPr>
              <w:t>.28</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任部门意见：平台重新部署后，功能正常使用，满足客户要求</w:t>
            </w:r>
          </w:p>
          <w:p>
            <w:pPr>
              <w:pStyle w:val="2"/>
              <w:rPr>
                <w:rFonts w:hint="default"/>
                <w:lang w:val="en-US" w:eastAsia="zh-CN"/>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4、现场查看产品销售情况：现场清洁卫生，配备有消防设施</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现场有台式电脑、笔记本、传真机等日常办公设备，设备运行良好。现场有工作人员正利用电话、网络与客户交流，服务规范。</w:t>
            </w:r>
          </w:p>
          <w:p>
            <w:pPr>
              <w:rPr>
                <w:rFonts w:asciiTheme="minorEastAsia" w:hAnsiTheme="minorEastAsia" w:eastAsiaTheme="minorEastAsia" w:cstheme="minorEastAsia"/>
                <w:szCs w:val="21"/>
              </w:rPr>
            </w:pPr>
            <w:bookmarkStart w:id="2" w:name="_GoBack"/>
            <w:bookmarkEnd w:id="2"/>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5、销售人员均为培训合格并有多年工作经验的人员，符合要求。</w:t>
            </w:r>
          </w:p>
          <w:p>
            <w:pPr>
              <w:rPr>
                <w:rFonts w:asciiTheme="minorEastAsia" w:hAnsiTheme="minorEastAsia" w:eastAsiaTheme="minorEastAsia" w:cstheme="minorEastAsia"/>
                <w:szCs w:val="21"/>
              </w:rPr>
            </w:pPr>
          </w:p>
          <w:p>
            <w:pPr>
              <w:numPr>
                <w:ilvl w:val="0"/>
                <w:numId w:val="1"/>
              </w:num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识别了需要确认的过程为销售服务，提供《过程能力评价表》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本年度无变更，未进行再次确认。</w:t>
            </w:r>
          </w:p>
          <w:p>
            <w:pPr>
              <w:pStyle w:val="2"/>
              <w:numPr>
                <w:numId w:val="0"/>
              </w:num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7、产品需经检验合格后方可交付给客户，产品交付后，严格遵守销售合同中的各项承诺，尽量避免客户的抱怨和投诉。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8、现场观察到办公场所环境良好，文件资料及时进行整理，并存放指定地点，工作人员具有工作状态良好，销售人员和客户沟通用语规范，工作氛围总体良好。</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公司通过传真、邮件及电话等方式与顾客交流，主要进行以下沟通：</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1、向顾客提供保证产品质量的有关信息，保修及应急措施。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2、接受顾客问询、询价、合同的处理。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3、根据合同要求进行有关的事宜，对顾客的投诉或意见进行处理和答复。</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4、合理处理顾客财产。</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目前沟通渠道畅通</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9、自体系建立以来无合同更改情况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现场销售人员称每次发货前要同客户说明发货产品，发货数量、到货日期，防止货物发送错误。</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交付后活动</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8.5.5</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10识别的交付后的活动：本部门与其它部门通过电话、网络或客户来现场等方式向顾客了解满意信息及顾客意见包括抱怨。当有改进的信息时，及时反馈到相关部门。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目前未发生因产品质量问题导致的客户反馈及投诉的情况。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销售过程控制符合策划要求</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标识和可追溯性管理；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1、产品标识：采购的产品以自身的进场日期进行标识。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2、状态标识：合格  不合格 待检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3、可追溯性：验收记录—销售记录—购货合同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可满足追溯要求。</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顾客或外部供方财产管理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8.5.3</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公司的顾客财产主要是顾客及外部供方的提供的信息，如有问题填写《顾客问题财产记录》，自体系运行以来未发生问题记录。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顾客财产中暂无知识产权。</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防护</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8.5.4</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搬运方式采用人工搬运，工人搬运时注意向上标志，小心轻放，满足搬运要求。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储存环境没有其他特殊要求，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现场未出现因防护不当产生的不合格品</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变更控制</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8.5.6</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组织明确组织应对生产和服务提供的更改进行必要的评审和控制，以确保持续地符合要求，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组织应保留形成文件的信息，包括有关更改评审结果、授权进行更改的人员以及根据评审所采取的必要措施的要求。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经了解，目前组织在生产和服务提供期间的主要变更是：销售计划的变更、顾客订单产品要求及数量变更、交货日期变更、法律法规变更，产品标准变更，外部供方交货不及时或质量问题等情况。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现场与负责人交流沟通，负责人介绍说，目前，尚无上述情况的变更，现场无变更情况。</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顾客反馈及满意信息收集和分析质量管理体系过程监测，分析和改进</w:t>
            </w:r>
          </w:p>
          <w:p>
            <w:pPr>
              <w:rPr>
                <w:rFonts w:asciiTheme="minorEastAsia" w:hAnsiTheme="minorEastAsia" w:eastAsiaTheme="minorEastAsia" w:cstheme="minorEastAsia"/>
                <w:szCs w:val="21"/>
              </w:rPr>
            </w:pP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企业对顾客对产品是否满意的信息进行监视，并编制《顾客满意情况调查表》。对调查表中各项目进行测算，以“非常满意”“ 满意”“一般”“不满意”为基准计算满意率。公司于20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年5月对主要客户进行了电话问卷调查，分别对项目及产品性能、外观、业务人员的态度、</w:t>
            </w:r>
            <w:r>
              <w:rPr>
                <w:rFonts w:hint="eastAsia"/>
              </w:rPr>
              <w:t>交货期</w:t>
            </w:r>
            <w:r>
              <w:rPr>
                <w:rFonts w:hint="eastAsia" w:asciiTheme="minorEastAsia" w:hAnsiTheme="minorEastAsia" w:eastAsiaTheme="minorEastAsia" w:cstheme="minorEastAsia"/>
                <w:szCs w:val="21"/>
              </w:rPr>
              <w:t>等内容进行调查，客户均对相关内容进行了反馈，从统计数据中可以看出，顾客满意度平均分为9</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%，超过了质量目标要求，目标完成。</w:t>
            </w:r>
          </w:p>
        </w:tc>
        <w:tc>
          <w:tcPr>
            <w:tcW w:w="1585" w:type="dxa"/>
          </w:tcPr>
          <w:p>
            <w:pPr>
              <w:rPr>
                <w:rFonts w:asciiTheme="minorEastAsia" w:hAnsiTheme="minorEastAsia" w:eastAsiaTheme="minorEastAsia" w:cstheme="minorEastAsia"/>
                <w:szCs w:val="21"/>
              </w:rPr>
            </w:pPr>
          </w:p>
        </w:tc>
      </w:tr>
    </w:tbl>
    <w:p>
      <w:pPr>
        <w:pStyle w:val="4"/>
      </w:pPr>
    </w:p>
    <w:p>
      <w:pPr>
        <w:pStyle w:val="4"/>
      </w:pPr>
    </w:p>
    <w:p>
      <w:pPr>
        <w:pStyle w:val="4"/>
      </w:pPr>
    </w:p>
    <w:p>
      <w:pPr>
        <w:pStyle w:val="4"/>
      </w:pPr>
    </w:p>
    <w:p>
      <w:pPr>
        <w:pStyle w:val="4"/>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受审核部门：运维中心   主管领导/陪同人员：韩瑜</w:t>
            </w:r>
          </w:p>
        </w:tc>
        <w:tc>
          <w:tcPr>
            <w:tcW w:w="1585"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stheme="minorEastAsia"/>
                <w:szCs w:val="21"/>
              </w:rPr>
            </w:pPr>
          </w:p>
        </w:tc>
        <w:tc>
          <w:tcPr>
            <w:tcW w:w="960" w:type="dxa"/>
            <w:vMerge w:val="continue"/>
            <w:vAlign w:val="center"/>
          </w:tcPr>
          <w:p>
            <w:pPr>
              <w:rPr>
                <w:rFonts w:asciiTheme="minorEastAsia" w:hAnsiTheme="minorEastAsia" w:eastAsiaTheme="minorEastAsia" w:cstheme="minorEastAsia"/>
                <w:szCs w:val="21"/>
              </w:rPr>
            </w:pPr>
          </w:p>
        </w:tc>
        <w:tc>
          <w:tcPr>
            <w:tcW w:w="10004"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审核员：朱晓丽  审核时间：20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年8月</w:t>
            </w:r>
            <w:r>
              <w:rPr>
                <w:rFonts w:hint="eastAsia" w:asciiTheme="minorEastAsia" w:hAnsiTheme="minorEastAsia" w:eastAsiaTheme="minorEastAsia" w:cstheme="minorEastAsia"/>
                <w:szCs w:val="21"/>
                <w:lang w:val="en-US" w:eastAsia="zh-CN"/>
              </w:rPr>
              <w:t>16</w:t>
            </w:r>
            <w:r>
              <w:rPr>
                <w:rFonts w:hint="eastAsia" w:asciiTheme="minorEastAsia" w:hAnsiTheme="minorEastAsia" w:eastAsiaTheme="minorEastAsia" w:cstheme="minorEastAsia"/>
                <w:szCs w:val="21"/>
              </w:rPr>
              <w:t>日</w:t>
            </w:r>
          </w:p>
        </w:tc>
        <w:tc>
          <w:tcPr>
            <w:tcW w:w="158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stheme="minorEastAsia"/>
                <w:szCs w:val="21"/>
              </w:rPr>
            </w:pPr>
          </w:p>
        </w:tc>
        <w:tc>
          <w:tcPr>
            <w:tcW w:w="960" w:type="dxa"/>
            <w:vMerge w:val="continue"/>
            <w:vAlign w:val="center"/>
          </w:tcPr>
          <w:p>
            <w:pPr>
              <w:rPr>
                <w:rFonts w:asciiTheme="minorEastAsia" w:hAnsiTheme="minorEastAsia" w:eastAsiaTheme="minorEastAsia" w:cstheme="minorEastAsia"/>
                <w:szCs w:val="21"/>
              </w:rPr>
            </w:pPr>
          </w:p>
        </w:tc>
        <w:tc>
          <w:tcPr>
            <w:tcW w:w="10004" w:type="dxa"/>
            <w:vAlign w:val="center"/>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审核条款：5.3，6.2，</w:t>
            </w:r>
            <w:r>
              <w:rPr>
                <w:rFonts w:hint="eastAsia" w:asciiTheme="minorEastAsia" w:hAnsiTheme="minorEastAsia" w:eastAsiaTheme="minorEastAsia" w:cstheme="minorEastAsia"/>
                <w:szCs w:val="21"/>
                <w:lang w:val="en-US" w:eastAsia="zh-CN"/>
              </w:rPr>
              <w:t>7.1.5  8.6  8.7  10.2</w:t>
            </w:r>
          </w:p>
        </w:tc>
        <w:tc>
          <w:tcPr>
            <w:tcW w:w="158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职责和权限</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部门主要职责如下：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销售过程控制、过程的监视和测量等。</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分解目标及考核情况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产品交付合格率100%(批次交付产品合格数/批次交付产品总数)</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年7月目标完成情况：均完成。</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监视和测量资源</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7.1.5</w:t>
            </w:r>
          </w:p>
        </w:tc>
        <w:tc>
          <w:tcPr>
            <w:tcW w:w="10004" w:type="dxa"/>
            <w:vAlign w:val="center"/>
          </w:tcPr>
          <w:p>
            <w:pPr>
              <w:tabs>
                <w:tab w:val="left" w:pos="7380"/>
              </w:tabs>
              <w:rPr>
                <w:rFonts w:ascii="宋体" w:hAnsi="宋体"/>
                <w:szCs w:val="21"/>
              </w:rPr>
            </w:pPr>
            <w:r>
              <w:rPr>
                <w:rFonts w:hint="eastAsia" w:ascii="宋体" w:hAnsi="宋体"/>
                <w:szCs w:val="21"/>
              </w:rPr>
              <w:t>公司产品销售过程属服务性质，其服务质量无法用仪器设备进行检测和测量。公司目前的监视和测量工具主要是《服务</w:t>
            </w:r>
            <w:r>
              <w:rPr>
                <w:rFonts w:hint="eastAsia"/>
                <w:szCs w:val="21"/>
              </w:rPr>
              <w:t>质量考核</w:t>
            </w:r>
            <w:r>
              <w:rPr>
                <w:rFonts w:hint="eastAsia" w:ascii="宋体" w:hAnsi="宋体"/>
                <w:szCs w:val="21"/>
              </w:rPr>
              <w:t>》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宋体" w:hAnsi="宋体"/>
                <w:szCs w:val="21"/>
              </w:rPr>
              <w:t>过程、交付产品的监视、测量和评价；</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8.6</w:t>
            </w:r>
          </w:p>
        </w:tc>
        <w:tc>
          <w:tcPr>
            <w:tcW w:w="10004" w:type="dxa"/>
            <w:vAlign w:val="center"/>
          </w:tcPr>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公司通过销售服务质量考核等形式对销售服务过程进行监视和测量。</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GB"/>
              </w:rPr>
              <w:t>抽</w:t>
            </w:r>
            <w:r>
              <w:rPr>
                <w:rFonts w:hint="eastAsia" w:asciiTheme="minorEastAsia" w:hAnsiTheme="minorEastAsia" w:eastAsiaTheme="minorEastAsia" w:cstheme="minorEastAsia"/>
                <w:szCs w:val="21"/>
                <w:lang w:val="en-US" w:eastAsia="zh-CN"/>
              </w:rPr>
              <w:t>售后服务单</w:t>
            </w:r>
          </w:p>
          <w:p>
            <w:pPr>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 xml:space="preserve">客户名称：中软智控信息技术有限公司    </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产品：</w:t>
            </w:r>
            <w:r>
              <w:rPr>
                <w:rFonts w:hint="eastAsia" w:asciiTheme="minorEastAsia" w:hAnsiTheme="minorEastAsia" w:eastAsiaTheme="minorEastAsia" w:cstheme="minorEastAsia"/>
                <w:szCs w:val="21"/>
                <w:lang w:val="en-GB" w:eastAsia="zh-CN"/>
              </w:rPr>
              <w:t>应用软件综合服务项目（控制接口测试设备、高速光接口专用测试设备、地面测试设备软件、地面数据分析软件等）</w:t>
            </w:r>
            <w:r>
              <w:rPr>
                <w:rFonts w:hint="eastAsia" w:asciiTheme="minorEastAsia" w:hAnsiTheme="minorEastAsia" w:eastAsiaTheme="minorEastAsia" w:cstheme="minorEastAsia"/>
                <w:szCs w:val="21"/>
                <w:lang w:val="en-GB"/>
              </w:rPr>
              <w:t>等</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GB"/>
              </w:rPr>
              <w:t>不合格品现象描述：</w:t>
            </w:r>
            <w:r>
              <w:rPr>
                <w:rFonts w:hint="eastAsia" w:asciiTheme="minorEastAsia" w:hAnsiTheme="minorEastAsia" w:eastAsiaTheme="minorEastAsia" w:cstheme="minorEastAsia"/>
                <w:szCs w:val="21"/>
                <w:lang w:val="en-US" w:eastAsia="zh-CN"/>
              </w:rPr>
              <w:t>系统不稳定</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 xml:space="preserve"> 签字/日期：张磊20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lang w:val="en-GB"/>
              </w:rPr>
              <w:t>.28</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运维中心意见：增加稳定性，减少技术壁垒，提升质量</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签字/日期：王涛20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lang w:val="en-GB"/>
              </w:rPr>
              <w:t>.28</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任部门意见：平台重新部署后，功能正常使用，满足客户要求</w:t>
            </w:r>
          </w:p>
          <w:p>
            <w:pPr>
              <w:rPr>
                <w:rFonts w:asciiTheme="minorEastAsia" w:hAnsiTheme="minorEastAsia" w:eastAsiaTheme="minorEastAsia" w:cstheme="minorEastAsia"/>
                <w:szCs w:val="21"/>
                <w:lang w:val="en-GB"/>
              </w:rPr>
            </w:pP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抽服务质量考评表</w:t>
            </w:r>
          </w:p>
          <w:p>
            <w:pPr>
              <w:rPr>
                <w:rFonts w:asciiTheme="minorEastAsia" w:hAnsiTheme="minorEastAsia" w:eastAsiaTheme="minorEastAsia" w:cstheme="minorEastAsia"/>
                <w:szCs w:val="21"/>
                <w:lang w:val="en-GB"/>
              </w:rPr>
            </w:pPr>
            <w:r>
              <w:rPr>
                <w:rFonts w:hint="eastAsia"/>
                <w:szCs w:val="21"/>
              </w:rPr>
              <w:t>考核对象：</w:t>
            </w:r>
            <w:r>
              <w:rPr>
                <w:rFonts w:hint="eastAsia" w:asciiTheme="minorEastAsia" w:hAnsiTheme="minorEastAsia" w:eastAsiaTheme="minorEastAsia" w:cstheme="minorEastAsia"/>
                <w:szCs w:val="21"/>
                <w:lang w:val="en-GB"/>
              </w:rPr>
              <w:t>张磊</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 xml:space="preserve">考 核 项 目    </w:t>
            </w:r>
            <w:r>
              <w:rPr>
                <w:rFonts w:hint="eastAsia"/>
                <w:sz w:val="24"/>
              </w:rPr>
              <w:t>要求             结论</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仪表、着装    仪表整洁、大方      合格</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服务态度    微笑服务、语气温和、接电话及时、有礼貌等    合格</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送货/交付    按合同要求配货，准确及时，无损伤等        合格</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单据         销售过程所要求的单据是否齐全，是否交给顾客、带回公司    合格</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售后回访服务    能达到顾客认可、满意      符合</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产品质量       产品交付顾客、未出现质量投诉     符合</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综合结论：销售服务人员能按服务规范开展工作，产品和服务符合要求</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检查人：尹晓亮      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lang w:val="en-GB"/>
              </w:rPr>
              <w:t>年</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lang w:val="en-GB"/>
              </w:rPr>
              <w:t>月30日</w:t>
            </w:r>
          </w:p>
          <w:p>
            <w:pPr>
              <w:rPr>
                <w:rFonts w:asciiTheme="minorEastAsia" w:hAnsiTheme="minorEastAsia" w:eastAsiaTheme="minorEastAsia" w:cstheme="minorEastAsia"/>
                <w:szCs w:val="21"/>
                <w:lang w:val="en-GB"/>
              </w:rPr>
            </w:pP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 xml:space="preserve">抽《销售人员绩效考核表》 </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姓名；张磊    日期：20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lang w:val="en-GB"/>
              </w:rPr>
              <w:t>.05.31</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出勤奖惩：  20分</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考核：目标达成    9</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客户开拓    8</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调查能力    8</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协调合作    10</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专业知识    10</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责任感     10</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工作态度   10</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培训考核    10</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合计：9</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lang w:val="en-GB"/>
              </w:rPr>
              <w:t>分</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考核人：尹晓亮</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另抽其他人考核记录，均保存完好，符合要求。</w:t>
            </w:r>
          </w:p>
          <w:p>
            <w:pPr>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服务的放行受控。符合要求</w:t>
            </w:r>
          </w:p>
        </w:tc>
        <w:tc>
          <w:tcPr>
            <w:tcW w:w="158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不合格输出的控制，不合格与纠正措施</w:t>
            </w:r>
          </w:p>
        </w:tc>
        <w:tc>
          <w:tcPr>
            <w:tcW w:w="960" w:type="dxa"/>
            <w:vAlign w:val="center"/>
          </w:tcPr>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8.7</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10.2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编制了《改进控制程序》，对不合格和纠正措施处理要求进行了规定。</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抽《纠正措施处理单》</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本年度未发生不符合</w:t>
            </w:r>
          </w:p>
          <w:p>
            <w:pPr>
              <w:rPr>
                <w:rFonts w:asciiTheme="minorEastAsia" w:hAnsiTheme="minorEastAsia" w:eastAsiaTheme="minorEastAsia" w:cstheme="minorEastAsia"/>
                <w:szCs w:val="21"/>
              </w:rPr>
            </w:pPr>
            <w:r>
              <w:rPr>
                <w:rFonts w:hint="eastAsia" w:ascii="宋体" w:hAnsi="宋体"/>
                <w:szCs w:val="21"/>
              </w:rPr>
              <w:t>针对内审中发现的不合格，采取了纠正措施，并进行验证合格。询问部门负责人称服务过程中未发现严重不合格或同类不合格屡次发生情况，因此未采取纠正措施。</w:t>
            </w:r>
          </w:p>
        </w:tc>
        <w:tc>
          <w:tcPr>
            <w:tcW w:w="1585" w:type="dxa"/>
          </w:tcPr>
          <w:p>
            <w:pPr>
              <w:rPr>
                <w:rFonts w:asciiTheme="minorEastAsia" w:hAnsiTheme="minorEastAsia" w:eastAsiaTheme="minorEastAsia" w:cstheme="minorEastAsia"/>
                <w:szCs w:val="21"/>
              </w:rPr>
            </w:pPr>
          </w:p>
        </w:tc>
      </w:tr>
    </w:tbl>
    <w:p>
      <w:pPr>
        <w:pStyle w:val="4"/>
      </w:pPr>
    </w:p>
    <w:p>
      <w:pPr>
        <w:pStyle w:val="4"/>
      </w:pPr>
    </w:p>
    <w:p>
      <w:pPr>
        <w:pStyle w:val="4"/>
      </w:pPr>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B3E8C"/>
    <w:multiLevelType w:val="singleLevel"/>
    <w:tmpl w:val="6DDB3E8C"/>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102C7"/>
    <w:rsid w:val="16FB6F2A"/>
    <w:rsid w:val="18400E4B"/>
    <w:rsid w:val="1B8F7DFF"/>
    <w:rsid w:val="1FE00133"/>
    <w:rsid w:val="21D4070D"/>
    <w:rsid w:val="249E2A1C"/>
    <w:rsid w:val="295F3CE0"/>
    <w:rsid w:val="355D24EB"/>
    <w:rsid w:val="35F53E5E"/>
    <w:rsid w:val="3B8C3118"/>
    <w:rsid w:val="3DE006A2"/>
    <w:rsid w:val="3EC72BFE"/>
    <w:rsid w:val="47F15B2E"/>
    <w:rsid w:val="50175DEB"/>
    <w:rsid w:val="559C7689"/>
    <w:rsid w:val="5C6874E6"/>
    <w:rsid w:val="60D7536F"/>
    <w:rsid w:val="658D41D0"/>
    <w:rsid w:val="73414410"/>
    <w:rsid w:val="74AC2B87"/>
    <w:rsid w:val="79BC2A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character" w:customStyle="1" w:styleId="10">
    <w:name w:val="批注框文本 字符"/>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acer</cp:lastModifiedBy>
  <dcterms:modified xsi:type="dcterms:W3CDTF">2020-08-14T03:16:39Z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