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141"/>
        <w:gridCol w:w="1005"/>
        <w:gridCol w:w="2154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凉山州良圆马铃薯种业有限责任公司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01.01.03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陈光明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审核范围"/>
            <w:r>
              <w:rPr>
                <w:rFonts w:hint="eastAsia" w:ascii="宋体" w:hAnsi="宋体"/>
                <w:szCs w:val="21"/>
              </w:rPr>
              <w:t>许可范围内的马铃薯的种植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1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杨庆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1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引种---试管苗扩繁---试管苗病毒检测--进入网室无土栽培--马铃薯原原种病毒检测--（入库）交付客户；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生产过程的风险及控制措施：基础苗、原原种感染病毒。扩繁、种植过程中对温度、湿度的控制、日常管理（1、小拱棚的管理2、施肥3、浇水4、病虫害防治5、网室的附属设施管理）不到位造成试管苗或原原种生长不利。</w:t>
            </w:r>
          </w:p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特殊过程：种植过程。对人员从业资格及能力、设备设施使用保养、文件规范及过程监控记录控制进行了确认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GB18133-2012马铃薯种薯、四川DB51/T821-2008脱毒种薯标准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马铃薯基础苗、种薯病毒检测。无型式试验要求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4487545</wp:posOffset>
            </wp:positionH>
            <wp:positionV relativeFrom="paragraph">
              <wp:posOffset>72390</wp:posOffset>
            </wp:positionV>
            <wp:extent cx="431800" cy="327025"/>
            <wp:effectExtent l="0" t="0" r="10160" b="8255"/>
            <wp:wrapNone/>
            <wp:docPr id="2" name="图片 2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2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</w:rPr>
        <w:drawing>
          <wp:inline distT="0" distB="0" distL="114300" distR="114300">
            <wp:extent cx="586740" cy="281940"/>
            <wp:effectExtent l="0" t="0" r="7620" b="7620"/>
            <wp:docPr id="1" name="图片 1" descr="f6fd735552b8395386f6ed483d58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fd735552b8395386f6ed483d586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color w:val="000000"/>
          <w:szCs w:val="21"/>
        </w:rPr>
        <w:t>2020年08月05日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08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05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7" w:name="_GoBack"/>
      <w:bookmarkEnd w:id="7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BD1AF4"/>
    <w:rsid w:val="511B7A46"/>
    <w:rsid w:val="58DB4E58"/>
    <w:rsid w:val="6D0009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2020-08-21T15:09:21Z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