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0408-2020-QEO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山东九商工程机械有限公司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059"/>
        <w:gridCol w:w="215"/>
        <w:gridCol w:w="1050"/>
        <w:gridCol w:w="1501"/>
        <w:gridCol w:w="204"/>
        <w:gridCol w:w="636"/>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3"/>
            <w:vAlign w:val="center"/>
          </w:tcPr>
          <w:p>
            <w:pPr>
              <w:rPr>
                <w:b/>
                <w:color w:val="000000"/>
                <w:sz w:val="20"/>
                <w:szCs w:val="20"/>
              </w:rPr>
            </w:pPr>
            <w:r>
              <w:rPr>
                <w:rFonts w:hint="eastAsia"/>
                <w:b/>
                <w:color w:val="000000" w:themeColor="text1"/>
                <w:sz w:val="20"/>
                <w:szCs w:val="20"/>
              </w:rPr>
              <w:t>010-51095332</w:t>
            </w:r>
          </w:p>
        </w:tc>
        <w:tc>
          <w:tcPr>
            <w:tcW w:w="1050" w:type="dxa"/>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059" w:type="dxa"/>
            <w:vAlign w:val="center"/>
          </w:tcPr>
          <w:p>
            <w:pPr>
              <w:spacing w:line="240" w:lineRule="exact"/>
              <w:jc w:val="center"/>
              <w:rPr>
                <w:b/>
                <w:color w:val="000000"/>
                <w:sz w:val="20"/>
                <w:szCs w:val="20"/>
              </w:rPr>
            </w:pPr>
            <w:r>
              <w:rPr>
                <w:rFonts w:hint="eastAsia"/>
                <w:sz w:val="18"/>
                <w:szCs w:val="18"/>
              </w:rPr>
              <w:t>性别</w:t>
            </w:r>
          </w:p>
        </w:tc>
        <w:tc>
          <w:tcPr>
            <w:tcW w:w="2970" w:type="dxa"/>
            <w:gridSpan w:val="4"/>
            <w:vAlign w:val="center"/>
          </w:tcPr>
          <w:p>
            <w:pPr>
              <w:spacing w:line="240" w:lineRule="exact"/>
              <w:jc w:val="center"/>
              <w:rPr>
                <w:b/>
                <w:color w:val="000000"/>
                <w:sz w:val="20"/>
                <w:szCs w:val="20"/>
              </w:rPr>
            </w:pPr>
            <w:r>
              <w:rPr>
                <w:rFonts w:hint="eastAsia"/>
                <w:sz w:val="18"/>
                <w:szCs w:val="18"/>
              </w:rPr>
              <w:t>注册资格</w:t>
            </w:r>
          </w:p>
        </w:tc>
        <w:tc>
          <w:tcPr>
            <w:tcW w:w="2969"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059" w:type="dxa"/>
            <w:vAlign w:val="center"/>
          </w:tcPr>
          <w:p>
            <w:pPr>
              <w:spacing w:line="240" w:lineRule="exact"/>
              <w:jc w:val="center"/>
              <w:rPr>
                <w:b/>
                <w:color w:val="000000"/>
                <w:sz w:val="20"/>
                <w:szCs w:val="20"/>
              </w:rPr>
            </w:pPr>
            <w:r>
              <w:rPr>
                <w:b/>
                <w:color w:val="000000"/>
                <w:sz w:val="20"/>
                <w:szCs w:val="20"/>
              </w:rPr>
              <w:t>女</w:t>
            </w:r>
          </w:p>
        </w:tc>
        <w:tc>
          <w:tcPr>
            <w:tcW w:w="2970" w:type="dxa"/>
            <w:gridSpan w:val="4"/>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969" w:type="dxa"/>
            <w:gridSpan w:val="4"/>
            <w:vAlign w:val="center"/>
          </w:tcPr>
          <w:p>
            <w:pPr>
              <w:spacing w:line="240" w:lineRule="exact"/>
              <w:jc w:val="center"/>
              <w:rPr>
                <w:b/>
                <w:color w:val="000000"/>
                <w:sz w:val="20"/>
                <w:szCs w:val="20"/>
              </w:rPr>
            </w:pPr>
            <w:r>
              <w:rPr>
                <w:b/>
                <w:color w:val="000000"/>
                <w:sz w:val="20"/>
                <w:szCs w:val="20"/>
              </w:rPr>
              <w:t>Q:18.05.02,19.05.01,34.06.00</w:t>
            </w:r>
          </w:p>
          <w:p>
            <w:pPr>
              <w:spacing w:line="240" w:lineRule="exact"/>
              <w:jc w:val="center"/>
              <w:rPr>
                <w:b/>
                <w:color w:val="000000"/>
                <w:sz w:val="20"/>
                <w:szCs w:val="20"/>
              </w:rPr>
            </w:pPr>
            <w:r>
              <w:rPr>
                <w:b/>
                <w:color w:val="000000"/>
                <w:sz w:val="20"/>
                <w:szCs w:val="20"/>
              </w:rPr>
              <w:t>E:18.05.02,19.05.01,34.06.00</w:t>
            </w:r>
          </w:p>
          <w:p>
            <w:pPr>
              <w:spacing w:line="240" w:lineRule="exact"/>
              <w:jc w:val="center"/>
              <w:rPr>
                <w:b/>
                <w:color w:val="000000"/>
                <w:sz w:val="20"/>
                <w:szCs w:val="20"/>
              </w:rPr>
            </w:pPr>
            <w:r>
              <w:rPr>
                <w:b/>
                <w:color w:val="000000"/>
                <w:sz w:val="20"/>
                <w:szCs w:val="20"/>
              </w:rPr>
              <w:t>O:18.05.02,19.05.01,34.06.00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肖新龙</w:t>
            </w:r>
          </w:p>
        </w:tc>
        <w:tc>
          <w:tcPr>
            <w:tcW w:w="851" w:type="dxa"/>
            <w:gridSpan w:val="2"/>
            <w:vAlign w:val="center"/>
          </w:tcPr>
          <w:p>
            <w:pPr>
              <w:spacing w:line="240" w:lineRule="exact"/>
              <w:jc w:val="center"/>
              <w:rPr>
                <w:sz w:val="18"/>
                <w:szCs w:val="18"/>
              </w:rPr>
            </w:pPr>
            <w:r>
              <w:rPr>
                <w:sz w:val="18"/>
                <w:szCs w:val="18"/>
              </w:rPr>
              <w:t>组员</w:t>
            </w:r>
          </w:p>
        </w:tc>
        <w:tc>
          <w:tcPr>
            <w:tcW w:w="1059" w:type="dxa"/>
            <w:vAlign w:val="center"/>
          </w:tcPr>
          <w:p>
            <w:pPr>
              <w:spacing w:line="240" w:lineRule="exact"/>
              <w:jc w:val="center"/>
              <w:rPr>
                <w:b/>
                <w:color w:val="000000"/>
                <w:sz w:val="20"/>
                <w:szCs w:val="20"/>
              </w:rPr>
            </w:pPr>
            <w:r>
              <w:rPr>
                <w:b/>
                <w:color w:val="000000"/>
                <w:sz w:val="20"/>
                <w:szCs w:val="20"/>
              </w:rPr>
              <w:t>女</w:t>
            </w:r>
          </w:p>
        </w:tc>
        <w:tc>
          <w:tcPr>
            <w:tcW w:w="2970" w:type="dxa"/>
            <w:gridSpan w:val="4"/>
            <w:vAlign w:val="center"/>
          </w:tcPr>
          <w:p>
            <w:pPr>
              <w:spacing w:line="240" w:lineRule="exact"/>
              <w:jc w:val="center"/>
              <w:rPr>
                <w:b/>
                <w:color w:val="000000"/>
                <w:sz w:val="20"/>
                <w:szCs w:val="20"/>
              </w:rPr>
            </w:pPr>
            <w:r>
              <w:rPr>
                <w:b/>
                <w:color w:val="000000"/>
                <w:sz w:val="20"/>
                <w:szCs w:val="20"/>
              </w:rPr>
              <w:t>Q:实习审核员</w:t>
            </w:r>
          </w:p>
        </w:tc>
        <w:tc>
          <w:tcPr>
            <w:tcW w:w="2969"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059" w:type="dxa"/>
            <w:vAlign w:val="center"/>
          </w:tcPr>
          <w:p>
            <w:pPr>
              <w:rPr>
                <w:b/>
                <w:color w:val="000000"/>
                <w:sz w:val="20"/>
                <w:szCs w:val="20"/>
              </w:rPr>
            </w:pPr>
            <w:r>
              <w:rPr>
                <w:rFonts w:hint="eastAsia"/>
                <w:b/>
                <w:color w:val="000000"/>
                <w:sz w:val="20"/>
                <w:szCs w:val="20"/>
              </w:rPr>
              <w:t>角色</w:t>
            </w:r>
          </w:p>
        </w:tc>
        <w:tc>
          <w:tcPr>
            <w:tcW w:w="2970" w:type="dxa"/>
            <w:gridSpan w:val="4"/>
            <w:vAlign w:val="center"/>
          </w:tcPr>
          <w:p>
            <w:pPr>
              <w:rPr>
                <w:b/>
                <w:color w:val="000000"/>
                <w:sz w:val="20"/>
                <w:szCs w:val="20"/>
              </w:rPr>
            </w:pPr>
            <w:r>
              <w:rPr>
                <w:rFonts w:hint="eastAsia"/>
                <w:b/>
                <w:color w:val="000000"/>
                <w:sz w:val="20"/>
                <w:szCs w:val="20"/>
              </w:rPr>
              <w:t>工作单位</w:t>
            </w:r>
          </w:p>
        </w:tc>
        <w:tc>
          <w:tcPr>
            <w:tcW w:w="2969"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059" w:type="dxa"/>
            <w:vAlign w:val="center"/>
          </w:tcPr>
          <w:p>
            <w:pPr>
              <w:rPr>
                <w:b/>
                <w:color w:val="000000"/>
              </w:rPr>
            </w:pPr>
          </w:p>
        </w:tc>
        <w:tc>
          <w:tcPr>
            <w:tcW w:w="2970" w:type="dxa"/>
            <w:gridSpan w:val="4"/>
            <w:vAlign w:val="center"/>
          </w:tcPr>
          <w:p>
            <w:pPr>
              <w:rPr>
                <w:b/>
                <w:color w:val="000000"/>
              </w:rPr>
            </w:pPr>
          </w:p>
        </w:tc>
        <w:tc>
          <w:tcPr>
            <w:tcW w:w="2969"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059" w:type="dxa"/>
            <w:vAlign w:val="center"/>
          </w:tcPr>
          <w:p>
            <w:pPr>
              <w:rPr>
                <w:b/>
                <w:color w:val="000000"/>
              </w:rPr>
            </w:pPr>
          </w:p>
        </w:tc>
        <w:tc>
          <w:tcPr>
            <w:tcW w:w="2970" w:type="dxa"/>
            <w:gridSpan w:val="4"/>
            <w:vAlign w:val="center"/>
          </w:tcPr>
          <w:p>
            <w:pPr>
              <w:rPr>
                <w:b/>
                <w:color w:val="000000"/>
              </w:rPr>
            </w:pPr>
          </w:p>
        </w:tc>
        <w:tc>
          <w:tcPr>
            <w:tcW w:w="2969"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88" w:firstLineChars="184"/>
        <w:rPr>
          <w:rFonts w:ascii="宋体"/>
          <w:b/>
          <w:color w:val="000000"/>
          <w:sz w:val="21"/>
          <w:szCs w:val="21"/>
        </w:rPr>
      </w:pPr>
      <w:r>
        <w:rPr>
          <w:rFonts w:hint="eastAsia" w:ascii="宋体" w:hAnsi="宋体"/>
          <w:b/>
          <w:color w:val="000000"/>
          <w:sz w:val="21"/>
          <w:szCs w:val="21"/>
        </w:rPr>
        <w:t>进行管理体系第一阶段评审、了解受审核方</w:t>
      </w:r>
      <w:bookmarkStart w:id="5" w:name="认证领域"/>
      <w:r>
        <w:rPr>
          <w:rFonts w:hint="eastAsia" w:ascii="宋体" w:hAnsi="宋体"/>
          <w:b/>
          <w:color w:val="000000"/>
          <w:sz w:val="21"/>
          <w:szCs w:val="21"/>
        </w:rPr>
        <w:t>质量管理体系,环境管理体系,职业健康安全管理体系</w:t>
      </w:r>
      <w:bookmarkEnd w:id="5"/>
      <w:r>
        <w:rPr>
          <w:rFonts w:hint="eastAsia" w:ascii="宋体" w:hAnsi="宋体"/>
          <w:b/>
          <w:color w:val="000000"/>
          <w:sz w:val="21"/>
          <w:szCs w:val="21"/>
        </w:rPr>
        <w:t>运行情况、收集信息</w:t>
      </w:r>
      <w:r>
        <w:rPr>
          <w:rFonts w:ascii="宋体" w:hAnsi="宋体"/>
          <w:b/>
          <w:color w:val="000000"/>
          <w:sz w:val="21"/>
          <w:szCs w:val="21"/>
        </w:rPr>
        <w:t xml:space="preserve">, </w:t>
      </w:r>
      <w:r>
        <w:rPr>
          <w:rFonts w:hint="eastAsia" w:ascii="宋体" w:hAnsi="宋体"/>
          <w:b/>
          <w:color w:val="000000"/>
          <w:sz w:val="21"/>
          <w:szCs w:val="21"/>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1"/>
          <w:szCs w:val="21"/>
          <w:lang w:val="de-DE"/>
        </w:rPr>
      </w:pPr>
      <w:bookmarkStart w:id="6" w:name="Q勾选Add1"/>
      <w:r>
        <w:rPr>
          <w:rFonts w:hint="eastAsia" w:ascii="宋体" w:hAnsi="宋体"/>
          <w:b/>
          <w:color w:val="000000"/>
          <w:sz w:val="21"/>
          <w:szCs w:val="21"/>
          <w:lang w:val="de-DE"/>
        </w:rPr>
        <w:t>■</w:t>
      </w:r>
      <w:bookmarkEnd w:id="6"/>
      <w:r>
        <w:rPr>
          <w:rFonts w:ascii="宋体" w:hAnsi="宋体"/>
          <w:b/>
          <w:color w:val="000000"/>
          <w:sz w:val="21"/>
          <w:szCs w:val="21"/>
          <w:lang w:val="de-DE"/>
        </w:rPr>
        <w:t xml:space="preserve">GB/T19001-2016    </w:t>
      </w:r>
      <w:bookmarkStart w:id="7" w:name="E勾选Add1"/>
      <w:r>
        <w:rPr>
          <w:rFonts w:hint="eastAsia" w:ascii="宋体" w:hAnsi="宋体"/>
          <w:b/>
          <w:color w:val="000000"/>
          <w:sz w:val="21"/>
          <w:szCs w:val="21"/>
          <w:lang w:val="de-DE"/>
        </w:rPr>
        <w:t>■</w:t>
      </w:r>
      <w:bookmarkEnd w:id="7"/>
      <w:r>
        <w:rPr>
          <w:rFonts w:ascii="宋体" w:hAnsi="宋体"/>
          <w:b/>
          <w:color w:val="000000"/>
          <w:sz w:val="21"/>
          <w:szCs w:val="21"/>
          <w:lang w:val="de-DE"/>
        </w:rPr>
        <w:t>GB/T24001-2016</w:t>
      </w:r>
    </w:p>
    <w:p>
      <w:pPr>
        <w:spacing w:line="300" w:lineRule="auto"/>
        <w:ind w:left="420" w:leftChars="200"/>
        <w:rPr>
          <w:rFonts w:ascii="宋体"/>
          <w:b/>
          <w:color w:val="000000"/>
          <w:spacing w:val="-4"/>
          <w:sz w:val="21"/>
          <w:szCs w:val="21"/>
        </w:rPr>
      </w:pPr>
      <w:bookmarkStart w:id="8" w:name="S勾选Add1"/>
      <w:r>
        <w:rPr>
          <w:rFonts w:hint="eastAsia" w:ascii="宋体" w:hAnsi="宋体"/>
          <w:b/>
          <w:color w:val="000000"/>
          <w:sz w:val="21"/>
          <w:szCs w:val="21"/>
          <w:lang w:val="de-DE"/>
        </w:rPr>
        <w:t>■</w:t>
      </w:r>
      <w:bookmarkEnd w:id="8"/>
      <w:r>
        <w:rPr>
          <w:rFonts w:hint="eastAsia" w:ascii="宋体" w:hAnsi="宋体"/>
          <w:b/>
          <w:color w:val="000000"/>
          <w:sz w:val="21"/>
          <w:szCs w:val="21"/>
          <w:lang w:val="de-DE"/>
        </w:rPr>
        <w:t xml:space="preserve">GB/T45001-2020 </w:t>
      </w:r>
      <w:r>
        <w:rPr>
          <w:rFonts w:ascii="宋体" w:hAnsi="宋体"/>
          <w:b/>
          <w:color w:val="000000"/>
          <w:sz w:val="21"/>
          <w:szCs w:val="21"/>
          <w:lang w:val="de-DE"/>
        </w:rPr>
        <w:t xml:space="preserve"> </w:t>
      </w:r>
      <w:r>
        <w:rPr>
          <w:rFonts w:hint="eastAsia" w:ascii="宋体" w:hAnsi="宋体"/>
          <w:b/>
          <w:color w:val="000000"/>
          <w:sz w:val="21"/>
          <w:szCs w:val="21"/>
          <w:lang w:eastAsia="zh-CN"/>
        </w:rPr>
        <w:t>☑</w:t>
      </w:r>
      <w:r>
        <w:rPr>
          <w:rFonts w:hint="eastAsia" w:ascii="宋体" w:hAnsi="宋体"/>
          <w:b/>
          <w:color w:val="000000"/>
          <w:spacing w:val="-4"/>
          <w:sz w:val="21"/>
          <w:szCs w:val="21"/>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山东九商工程机械有限公司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山东省聊城市高新区华建置地6楼6楼6608室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252000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山东省聊城市高新区华建置地6楼6楼6608室、山东省聊城市高新技术产业开发区聊牛路北国祥路7号1-幢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252000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蒋洪光</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0635-8281369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0635-8281369</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付娜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蒋洪光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jiushanggongcheng@163.com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2020年 03月04日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Q：煤矿用钻机、仪器仪表（随钻测量装置）及相关配套钻杆、钻具的研发、组装、销售及技术服务</w:t>
            </w:r>
          </w:p>
          <w:p>
            <w:pPr>
              <w:spacing w:line="400" w:lineRule="exact"/>
              <w:rPr>
                <w:rFonts w:ascii="宋体" w:hAnsi="宋体"/>
                <w:b/>
                <w:color w:val="000000"/>
                <w:sz w:val="20"/>
                <w:szCs w:val="20"/>
              </w:rPr>
            </w:pPr>
            <w:r>
              <w:rPr>
                <w:rFonts w:ascii="宋体" w:hAnsi="宋体"/>
                <w:b/>
                <w:color w:val="000000"/>
                <w:sz w:val="20"/>
                <w:szCs w:val="20"/>
              </w:rPr>
              <w:t>E：煤矿用钻机、仪器仪表（随钻测量装置）及相关配套钻杆、钻具的研发、组装、销售及技术服务所涉及场所的环境管理活动</w:t>
            </w:r>
          </w:p>
          <w:p>
            <w:pPr>
              <w:spacing w:line="400" w:lineRule="exact"/>
              <w:rPr>
                <w:rFonts w:ascii="宋体" w:hAnsi="宋体"/>
                <w:b/>
                <w:color w:val="000000"/>
                <w:sz w:val="20"/>
                <w:szCs w:val="20"/>
              </w:rPr>
            </w:pPr>
            <w:r>
              <w:rPr>
                <w:rFonts w:ascii="宋体" w:hAnsi="宋体"/>
                <w:b/>
                <w:color w:val="000000"/>
                <w:sz w:val="20"/>
                <w:szCs w:val="20"/>
              </w:rPr>
              <w:t>O：煤矿用钻机、仪器仪表（随钻测量装置）及相关配套钻杆、钻具的研发、组装、销售及技术服务所涉及场所的职业健康安全管理活动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Q：18.05.02;19.05.01;34.06.00</w:t>
            </w:r>
          </w:p>
          <w:p>
            <w:pPr>
              <w:spacing w:line="280" w:lineRule="exact"/>
              <w:rPr>
                <w:rFonts w:ascii="宋体"/>
                <w:b/>
                <w:color w:val="000000"/>
                <w:sz w:val="20"/>
                <w:szCs w:val="20"/>
              </w:rPr>
            </w:pPr>
            <w:r>
              <w:rPr>
                <w:rFonts w:ascii="宋体"/>
                <w:b/>
                <w:color w:val="000000"/>
                <w:sz w:val="20"/>
                <w:szCs w:val="20"/>
              </w:rPr>
              <w:t>E：18.05.02;19.05.01;34.06.00</w:t>
            </w:r>
          </w:p>
          <w:p>
            <w:pPr>
              <w:spacing w:line="280" w:lineRule="exact"/>
              <w:rPr>
                <w:rFonts w:ascii="宋体"/>
                <w:b/>
                <w:color w:val="000000"/>
                <w:sz w:val="20"/>
                <w:szCs w:val="20"/>
              </w:rPr>
            </w:pPr>
            <w:r>
              <w:rPr>
                <w:rFonts w:ascii="宋体"/>
                <w:b/>
                <w:color w:val="000000"/>
                <w:sz w:val="20"/>
                <w:szCs w:val="20"/>
              </w:rPr>
              <w:t>O：18.05.02;19.05.01;34.06.00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spacing w:line="360" w:lineRule="auto"/>
              <w:jc w:val="lef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区域：</w:t>
            </w:r>
            <w:r>
              <w:rPr>
                <w:rFonts w:hint="eastAsia" w:ascii="宋体" w:hAnsi="宋体"/>
                <w:szCs w:val="21"/>
              </w:rPr>
              <w:t xml:space="preserve">山东省聊城市高新区华建置地6#楼6楼6608室 </w:t>
            </w:r>
          </w:p>
          <w:p>
            <w:pPr>
              <w:widowControl/>
              <w:spacing w:line="360" w:lineRule="auto"/>
              <w:jc w:val="left"/>
              <w:rPr>
                <w:rFonts w:hint="eastAsia" w:ascii="宋体" w:hAnsi="宋体"/>
                <w:szCs w:val="21"/>
                <w:lang w:val="de-DE"/>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360" w:lineRule="auto"/>
              <w:rPr>
                <w:rFonts w:ascii="宋体"/>
                <w:b/>
                <w:color w:val="000000"/>
                <w:sz w:val="20"/>
                <w:szCs w:val="20"/>
              </w:rPr>
            </w:pPr>
            <w:r>
              <w:rPr>
                <w:rFonts w:hint="eastAsia" w:ascii="宋体"/>
                <w:b/>
                <w:color w:val="000000"/>
                <w:sz w:val="20"/>
                <w:szCs w:val="20"/>
                <w:lang w:val="en-US" w:eastAsia="zh-CN"/>
              </w:rPr>
              <w:t>组装车间：</w:t>
            </w:r>
            <w:r>
              <w:rPr>
                <w:rFonts w:hint="eastAsia" w:ascii="宋体" w:hAnsi="宋体"/>
                <w:szCs w:val="21"/>
                <w:lang w:val="de-DE"/>
              </w:rPr>
              <w:t xml:space="preserve">山东省聊城市高新技术产业开发区聊牛路北国祥路7号1-幢 </w:t>
            </w:r>
          </w:p>
          <w:p>
            <w:pPr>
              <w:spacing w:line="360" w:lineRule="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办公室、生产部、质检部、研发部、销售部</w:t>
      </w:r>
    </w:p>
    <w:p>
      <w:pPr>
        <w:spacing w:line="300" w:lineRule="auto"/>
        <w:ind w:firstLine="269" w:firstLineChars="134"/>
        <w:rPr>
          <w:rFonts w:hint="eastAsia" w:ascii="宋体" w:hAnsi="宋体"/>
          <w:b w:val="0"/>
          <w:bCs/>
          <w:color w:val="000000"/>
          <w:sz w:val="20"/>
          <w:szCs w:val="20"/>
        </w:rPr>
      </w:pPr>
      <w:r>
        <w:rPr>
          <w:rFonts w:hint="eastAsia" w:ascii="宋体" w:hAnsi="宋体"/>
          <w:b/>
          <w:color w:val="000000"/>
          <w:sz w:val="20"/>
          <w:szCs w:val="20"/>
        </w:rPr>
        <w:t>场所：</w:t>
      </w:r>
      <w:r>
        <w:rPr>
          <w:rFonts w:hint="eastAsia" w:ascii="宋体" w:hAnsi="宋体"/>
          <w:b w:val="0"/>
          <w:bCs/>
          <w:color w:val="000000"/>
          <w:sz w:val="20"/>
          <w:szCs w:val="20"/>
        </w:rPr>
        <w:t>山东省聊城市高新区华建置地6楼6楼6608室、</w:t>
      </w:r>
    </w:p>
    <w:p>
      <w:pPr>
        <w:spacing w:line="300" w:lineRule="auto"/>
        <w:ind w:firstLine="864" w:firstLineChars="432"/>
        <w:rPr>
          <w:rFonts w:ascii="宋体"/>
          <w:b w:val="0"/>
          <w:bCs/>
          <w:color w:val="000000"/>
          <w:sz w:val="20"/>
          <w:szCs w:val="20"/>
          <w:u w:val="single"/>
        </w:rPr>
      </w:pPr>
      <w:r>
        <w:rPr>
          <w:rFonts w:hint="eastAsia" w:ascii="宋体" w:hAnsi="宋体"/>
          <w:b w:val="0"/>
          <w:bCs/>
          <w:color w:val="000000"/>
          <w:sz w:val="20"/>
          <w:szCs w:val="20"/>
        </w:rPr>
        <w:t>山东省聊城市高新技术产业开发区聊牛路北国祥路7号1-幢</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84" w:type="dxa"/>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7371"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val="0"/>
                <w:bCs/>
                <w:color w:val="000000"/>
                <w:sz w:val="21"/>
                <w:szCs w:val="21"/>
              </w:rPr>
              <w:t>煤矿用钻机、仪器仪表（随钻测量装置）及相关配套钻杆、钻具</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4" w:type="dxa"/>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7371"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公司部门设置：办公室、生产部、质检部、研发部、</w:t>
            </w:r>
            <w:r>
              <w:rPr>
                <w:rFonts w:hint="eastAsia" w:ascii="宋体" w:hAnsi="宋体"/>
                <w:b/>
                <w:color w:val="000000"/>
                <w:sz w:val="20"/>
                <w:szCs w:val="20"/>
                <w:lang w:val="en-US" w:eastAsia="zh-CN"/>
              </w:rPr>
              <w:t>供销</w:t>
            </w:r>
            <w:r>
              <w:rPr>
                <w:rFonts w:hint="eastAsia" w:ascii="宋体" w:hAnsi="宋体"/>
                <w:b/>
                <w:color w:val="000000"/>
                <w:sz w:val="20"/>
                <w:szCs w:val="20"/>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2"/>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spacing w:line="300" w:lineRule="auto"/>
              <w:rPr>
                <w:rFonts w:ascii="宋体"/>
                <w:color w:val="000000"/>
                <w:sz w:val="20"/>
                <w:szCs w:val="20"/>
              </w:rPr>
            </w:pPr>
            <w:r>
              <w:rPr>
                <w:rFonts w:hint="eastAsia" w:ascii="宋体" w:hAnsi="宋体"/>
                <w:b w:val="0"/>
                <w:bCs/>
                <w:color w:val="000000"/>
                <w:sz w:val="20"/>
                <w:szCs w:val="20"/>
              </w:rPr>
              <w:t>山东省聊城市高新技术产业开发区聊牛路北国祥路7号1-幢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tcPr>
          <w:p>
            <w:pPr>
              <w:tabs>
                <w:tab w:val="left" w:pos="360"/>
              </w:tabs>
              <w:ind w:left="360" w:hanging="360"/>
              <w:rPr>
                <w:rFonts w:ascii="宋体"/>
                <w:color w:val="000000"/>
                <w:sz w:val="20"/>
                <w:szCs w:val="20"/>
              </w:rPr>
            </w:pPr>
          </w:p>
        </w:tc>
        <w:tc>
          <w:tcPr>
            <w:tcW w:w="7371" w:type="dxa"/>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tcPr>
          <w:p>
            <w:pPr>
              <w:tabs>
                <w:tab w:val="left" w:pos="360"/>
              </w:tabs>
              <w:ind w:left="360" w:hanging="360"/>
              <w:rPr>
                <w:rFonts w:ascii="宋体"/>
                <w:color w:val="000000"/>
                <w:sz w:val="20"/>
                <w:szCs w:val="20"/>
              </w:rPr>
            </w:pPr>
            <w:r>
              <w:rPr>
                <w:rFonts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2"/>
          </w:tcPr>
          <w:p>
            <w:pPr>
              <w:tabs>
                <w:tab w:val="left" w:pos="360"/>
              </w:tabs>
              <w:spacing w:line="360" w:lineRule="auto"/>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360" w:lineRule="auto"/>
              <w:rPr>
                <w:rFonts w:hint="eastAsia" w:ascii="宋体" w:hAnsi="宋体"/>
                <w:szCs w:val="21"/>
              </w:rPr>
            </w:pPr>
            <w:r>
              <w:rPr>
                <w:rFonts w:hint="eastAsia" w:ascii="宋体" w:hAnsi="宋体"/>
                <w:color w:val="000000"/>
                <w:sz w:val="20"/>
                <w:szCs w:val="20"/>
              </w:rPr>
              <w:t>受审核方位于：</w:t>
            </w:r>
            <w:bookmarkStart w:id="24" w:name="生产地址"/>
            <w:r>
              <w:rPr>
                <w:rFonts w:hint="eastAsia" w:ascii="宋体" w:hAnsi="宋体"/>
                <w:color w:val="000000"/>
                <w:sz w:val="20"/>
                <w:szCs w:val="20"/>
                <w:lang w:val="en-US" w:eastAsia="zh-CN"/>
              </w:rPr>
              <w:t xml:space="preserve"> </w:t>
            </w:r>
            <w:r>
              <w:rPr>
                <w:rFonts w:hint="eastAsia" w:ascii="宋体" w:hAnsi="宋体"/>
                <w:szCs w:val="21"/>
              </w:rPr>
              <w:t>山东省聊城市高新区华建置地6楼6楼6608室、</w:t>
            </w:r>
          </w:p>
          <w:p>
            <w:pPr>
              <w:tabs>
                <w:tab w:val="left" w:pos="360"/>
              </w:tabs>
              <w:spacing w:line="360" w:lineRule="auto"/>
              <w:ind w:left="420" w:leftChars="200" w:firstLine="1104" w:firstLineChars="526"/>
              <w:rPr>
                <w:rFonts w:ascii="宋体"/>
                <w:color w:val="000000"/>
                <w:sz w:val="20"/>
                <w:szCs w:val="20"/>
              </w:rPr>
            </w:pPr>
            <w:r>
              <w:rPr>
                <w:rFonts w:hint="eastAsia" w:ascii="宋体" w:hAnsi="宋体"/>
                <w:szCs w:val="21"/>
              </w:rPr>
              <w:t>山东省聊城市高新技术产业开发区聊牛路北国祥路7号1-幢</w:t>
            </w:r>
            <w:bookmarkEnd w:id="24"/>
          </w:p>
          <w:p>
            <w:pPr>
              <w:tabs>
                <w:tab w:val="left" w:pos="360"/>
              </w:tabs>
              <w:spacing w:line="360" w:lineRule="auto"/>
              <w:ind w:left="357" w:hanging="357"/>
              <w:rPr>
                <w:rFonts w:hint="eastAsia" w:ascii="宋体" w:hAnsi="宋体"/>
                <w:szCs w:val="21"/>
              </w:rPr>
            </w:pPr>
            <w:r>
              <w:rPr>
                <w:rFonts w:hint="eastAsia" w:ascii="宋体" w:hAnsi="宋体"/>
                <w:color w:val="000000"/>
                <w:sz w:val="20"/>
                <w:szCs w:val="20"/>
              </w:rPr>
              <w:t>其使用的建筑设施是：</w:t>
            </w:r>
            <w:r>
              <w:rPr>
                <w:rFonts w:hint="eastAsia" w:ascii="宋体" w:hAnsi="宋体"/>
                <w:szCs w:val="21"/>
              </w:rPr>
              <w:t>□自建办公用房□自建厂房</w:t>
            </w:r>
            <w:r>
              <w:rPr>
                <w:rFonts w:hint="eastAsia" w:ascii="宋体" w:hAnsi="宋体"/>
                <w:szCs w:val="21"/>
                <w:lang w:eastAsia="zh-CN"/>
              </w:rPr>
              <w:t>☑</w:t>
            </w:r>
            <w:r>
              <w:rPr>
                <w:rFonts w:hint="eastAsia" w:ascii="宋体" w:hAnsi="宋体"/>
                <w:szCs w:val="21"/>
              </w:rPr>
              <w:t>租用办公用房</w:t>
            </w:r>
            <w:r>
              <w:rPr>
                <w:rFonts w:hint="eastAsia" w:ascii="宋体" w:hAnsi="宋体"/>
                <w:szCs w:val="21"/>
                <w:lang w:eastAsia="zh-CN"/>
              </w:rPr>
              <w:t>☑</w:t>
            </w:r>
            <w:r>
              <w:rPr>
                <w:rFonts w:hint="eastAsia" w:ascii="宋体" w:hAnsi="宋体"/>
                <w:szCs w:val="21"/>
              </w:rPr>
              <w:t>租用厂房</w:t>
            </w:r>
          </w:p>
          <w:p>
            <w:pPr>
              <w:tabs>
                <w:tab w:val="left" w:pos="360"/>
              </w:tabs>
              <w:spacing w:line="360" w:lineRule="auto"/>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spacing w:line="360" w:lineRule="auto"/>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spacing w:line="360" w:lineRule="auto"/>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themeColor="text1"/>
                <w:sz w:val="20"/>
                <w:szCs w:val="20"/>
              </w:rPr>
              <w:t>是否需要型式试验</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否，是否有</w:t>
            </w:r>
            <w:r>
              <w:rPr>
                <w:rFonts w:hint="eastAsia" w:ascii="宋体"/>
                <w:color w:val="000000" w:themeColor="text1"/>
                <w:sz w:val="20"/>
                <w:szCs w:val="20"/>
              </w:rPr>
              <w:t>型式试验</w:t>
            </w:r>
            <w:r>
              <w:rPr>
                <w:rFonts w:hint="eastAsia" w:ascii="宋体" w:hAnsi="宋体"/>
                <w:color w:val="000000" w:themeColor="text1"/>
                <w:sz w:val="20"/>
                <w:szCs w:val="20"/>
              </w:rPr>
              <w:t>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是否有环境影响评价报告或环境影响评价表</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是否有环境影响评价报告或环境影响评价表批复</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是否有环境影响评价验收</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环境影响评价报告与企业申请认证范围是否一致</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是否有排污许可证</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是否提供近期环境监测报告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近期是否发生重大环境污染事故</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客户订单--研发生产---组装件验收（外包）--原材料入厂</w:t>
            </w:r>
            <w:r>
              <w:rPr>
                <w:rFonts w:hint="eastAsia" w:ascii="宋体"/>
                <w:color w:val="000000"/>
                <w:sz w:val="20"/>
                <w:szCs w:val="20"/>
                <w:lang w:val="en-US" w:eastAsia="zh-CN"/>
              </w:rPr>
              <w:t>检验</w:t>
            </w:r>
            <w:r>
              <w:rPr>
                <w:rFonts w:hint="eastAsia" w:ascii="宋体"/>
                <w:color w:val="000000"/>
                <w:sz w:val="20"/>
                <w:szCs w:val="20"/>
              </w:rPr>
              <w:t>--焊接--调试--产品总装---检验---成品入库--销售---售后服务。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外协件验收、产品总装、成品检验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控制规范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外协件验收、产品总装、成品检验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w:t>
            </w:r>
            <w:r>
              <w:rPr>
                <w:rFonts w:hint="eastAsia" w:ascii="宋体"/>
                <w:color w:val="000000"/>
                <w:sz w:val="20"/>
                <w:szCs w:val="20"/>
                <w:lang w:val="en-US" w:eastAsia="zh-CN"/>
              </w:rPr>
              <w:t xml:space="preserve"> </w:t>
            </w:r>
            <w:r>
              <w:rPr>
                <w:rFonts w:hint="eastAsia" w:ascii="宋体"/>
                <w:color w:val="000000"/>
                <w:sz w:val="20"/>
                <w:szCs w:val="20"/>
              </w:rPr>
              <w:t>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pacing w:val="-10"/>
                <w:sz w:val="20"/>
                <w:szCs w:val="20"/>
              </w:rPr>
              <w:t>外包过程（</w:t>
            </w:r>
            <w:r>
              <w:rPr>
                <w:rFonts w:ascii="宋体" w:hAnsi="宋体"/>
                <w:color w:val="000000" w:themeColor="text1"/>
                <w:spacing w:val="-10"/>
                <w:sz w:val="20"/>
                <w:szCs w:val="20"/>
              </w:rPr>
              <w:t>QMS</w:t>
            </w:r>
            <w:r>
              <w:rPr>
                <w:rFonts w:hint="eastAsia" w:ascii="宋体" w:hAnsi="宋体"/>
                <w:color w:val="000000" w:themeColor="text1"/>
                <w:spacing w:val="-10"/>
                <w:sz w:val="20"/>
                <w:szCs w:val="20"/>
              </w:rPr>
              <w:t>）</w:t>
            </w:r>
          </w:p>
        </w:tc>
        <w:tc>
          <w:tcPr>
            <w:tcW w:w="7427" w:type="dxa"/>
          </w:tcPr>
          <w:p>
            <w:pPr>
              <w:rPr>
                <w:rFonts w:hint="default" w:ascii="宋体"/>
                <w:color w:val="000000" w:themeColor="text1"/>
                <w:spacing w:val="-10"/>
                <w:sz w:val="20"/>
                <w:szCs w:val="20"/>
                <w:lang w:val="en-US"/>
              </w:rPr>
            </w:pPr>
            <w:r>
              <w:rPr>
                <w:rFonts w:hint="eastAsia" w:ascii="宋体" w:hAnsi="宋体"/>
                <w:color w:val="000000" w:themeColor="text1"/>
                <w:sz w:val="20"/>
                <w:szCs w:val="20"/>
              </w:rPr>
              <w:t>外包过程有：</w:t>
            </w:r>
            <w:r>
              <w:rPr>
                <w:rFonts w:hint="eastAsia" w:ascii="宋体" w:hAnsi="宋体"/>
                <w:color w:val="000000" w:themeColor="text1"/>
                <w:sz w:val="20"/>
                <w:szCs w:val="20"/>
                <w:lang w:val="en-US" w:eastAsia="zh-CN"/>
              </w:rPr>
              <w:t>外协件加工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r>
              <w:rPr>
                <w:rFonts w:hint="eastAsia" w:ascii="宋体" w:hAnsi="宋体"/>
                <w:color w:val="000000" w:themeColor="text1"/>
                <w:sz w:val="20"/>
                <w:szCs w:val="20"/>
                <w:lang w:val="en-US" w:eastAsia="zh-CN"/>
              </w:rPr>
              <w:t>外协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主要设备</w:t>
            </w:r>
          </w:p>
        </w:tc>
        <w:tc>
          <w:tcPr>
            <w:tcW w:w="7427" w:type="dxa"/>
          </w:tcPr>
          <w:p>
            <w:pPr>
              <w:rPr>
                <w:rFonts w:asci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color w:val="000000" w:themeColor="text1"/>
              </w:rPr>
              <w:t>砂轮机、台钻、数控车床、手枪钻、焊台、定制链钳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hint="eastAsia" w:ascii="宋体" w:eastAsia="宋体"/>
                <w:color w:val="000000" w:themeColor="text1"/>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行车（租赁）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z w:val="20"/>
                <w:szCs w:val="20"/>
              </w:rPr>
            </w:pPr>
            <w:r>
              <w:rPr>
                <w:rFonts w:hint="eastAsia" w:ascii="宋体" w:hAnsi="宋体"/>
                <w:color w:val="000000" w:themeColor="text1"/>
                <w:sz w:val="20"/>
                <w:szCs w:val="20"/>
              </w:rPr>
              <w:t>主要监视和测量</w:t>
            </w:r>
          </w:p>
          <w:p>
            <w:pPr>
              <w:rPr>
                <w:rFonts w:ascii="宋体"/>
                <w:color w:val="000000" w:themeColor="text1"/>
                <w:sz w:val="20"/>
                <w:szCs w:val="20"/>
              </w:rPr>
            </w:pPr>
            <w:r>
              <w:rPr>
                <w:rFonts w:hint="eastAsia" w:ascii="宋体" w:hAnsi="宋体"/>
                <w:color w:val="000000" w:themeColor="text1"/>
                <w:sz w:val="20"/>
                <w:szCs w:val="20"/>
              </w:rPr>
              <w:t>设备</w:t>
            </w:r>
          </w:p>
        </w:tc>
        <w:tc>
          <w:tcPr>
            <w:tcW w:w="7427" w:type="dxa"/>
          </w:tcPr>
          <w:p>
            <w:pPr>
              <w:rPr>
                <w:rFonts w:hint="default" w:ascii="宋体" w:eastAsia="宋体"/>
                <w:color w:val="000000" w:themeColor="text1"/>
                <w:sz w:val="20"/>
                <w:szCs w:val="20"/>
                <w:lang w:val="en-US" w:eastAsia="zh-CN"/>
              </w:rPr>
            </w:pPr>
            <w:r>
              <w:rPr>
                <w:rFonts w:hint="eastAsia" w:ascii="宋体"/>
                <w:color w:val="000000" w:themeColor="text1"/>
                <w:sz w:val="20"/>
                <w:szCs w:val="20"/>
              </w:rPr>
              <w:t>监视和测量设备（请简述主要监视和测量设备）：</w:t>
            </w:r>
            <w:r>
              <w:rPr>
                <w:rFonts w:hint="eastAsia" w:ascii="宋体"/>
                <w:color w:val="000000" w:themeColor="text1"/>
                <w:sz w:val="20"/>
                <w:szCs w:val="20"/>
                <w:lang w:val="en-US" w:eastAsia="zh-CN"/>
              </w:rPr>
              <w:t>卡尺、千分尺、百分表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w:t>
            </w:r>
            <w:r>
              <w:rPr>
                <w:rFonts w:hint="eastAsia" w:ascii="宋体"/>
                <w:color w:val="000000" w:themeColor="text1"/>
                <w:sz w:val="20"/>
                <w:szCs w:val="20"/>
                <w:lang w:eastAsia="zh-CN"/>
              </w:rPr>
              <w:t>☑</w:t>
            </w:r>
            <w:r>
              <w:rPr>
                <w:rFonts w:hint="eastAsia" w:asci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themeColor="text1"/>
                <w:sz w:val="20"/>
                <w:szCs w:val="20"/>
              </w:rPr>
            </w:pPr>
            <w:r>
              <w:rPr>
                <w:rFonts w:hint="eastAsia" w:ascii="宋体" w:hAnsi="宋体"/>
                <w:color w:val="000000" w:themeColor="text1"/>
                <w:sz w:val="20"/>
                <w:szCs w:val="20"/>
              </w:rPr>
              <w:t>满足产品要求所需</w:t>
            </w:r>
          </w:p>
          <w:p>
            <w:pPr>
              <w:rPr>
                <w:rFonts w:ascii="宋体"/>
                <w:color w:val="000000" w:themeColor="text1"/>
                <w:sz w:val="20"/>
                <w:szCs w:val="20"/>
              </w:rPr>
            </w:pPr>
            <w:r>
              <w:rPr>
                <w:rFonts w:hint="eastAsia" w:ascii="宋体" w:hAnsi="宋体"/>
                <w:color w:val="000000" w:themeColor="text1"/>
                <w:sz w:val="20"/>
                <w:szCs w:val="20"/>
              </w:rPr>
              <w:t>工作环境</w:t>
            </w:r>
          </w:p>
        </w:tc>
        <w:tc>
          <w:tcPr>
            <w:tcW w:w="7427" w:type="dxa"/>
          </w:tcPr>
          <w:p>
            <w:pPr>
              <w:rPr>
                <w:rFonts w:ascii="宋体"/>
                <w:color w:val="000000" w:themeColor="text1"/>
                <w:sz w:val="20"/>
                <w:szCs w:val="20"/>
              </w:rPr>
            </w:pPr>
            <w:r>
              <w:rPr>
                <w:rFonts w:ascii="宋体"/>
                <w:color w:val="000000" w:themeColor="text1"/>
                <w:sz w:val="20"/>
                <w:szCs w:val="20"/>
              </w:rPr>
              <w:t>工作环境适宜</w:t>
            </w:r>
            <w:r>
              <w:rPr>
                <w:rFonts w:hint="eastAsia" w:ascii="宋体"/>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重要环境因素控制情况（</w:t>
            </w:r>
            <w:r>
              <w:rPr>
                <w:rFonts w:ascii="宋体"/>
                <w:color w:val="000000" w:themeColor="text1"/>
                <w:sz w:val="20"/>
                <w:szCs w:val="20"/>
              </w:rPr>
              <w:t>EMS</w:t>
            </w:r>
            <w:r>
              <w:rPr>
                <w:rFonts w:hint="eastAsia" w:ascii="宋体"/>
                <w:color w:val="000000" w:themeColor="text1"/>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重要环境因素有：固废排放、火灾等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针对重要环境因素建立了运行控制程序：运行控制程序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是否识别了潜在的紧急情况</w:t>
            </w:r>
            <w:r>
              <w:rPr>
                <w:rFonts w:hint="eastAsia" w:ascii="宋体"/>
                <w:color w:val="000000" w:themeColor="text1"/>
                <w:sz w:val="20"/>
                <w:szCs w:val="20"/>
                <w:lang w:eastAsia="zh-CN"/>
              </w:rPr>
              <w:t>☑</w:t>
            </w:r>
            <w:r>
              <w:rPr>
                <w:rFonts w:hint="eastAsia" w:ascii="宋体"/>
                <w:color w:val="000000" w:themeColor="text1"/>
                <w:sz w:val="20"/>
                <w:szCs w:val="20"/>
              </w:rPr>
              <w:t>是□否，识别是否充分</w:t>
            </w:r>
            <w:r>
              <w:rPr>
                <w:rFonts w:hint="eastAsia" w:ascii="宋体"/>
                <w:color w:val="000000" w:themeColor="text1"/>
                <w:sz w:val="20"/>
                <w:szCs w:val="20"/>
                <w:lang w:eastAsia="zh-CN"/>
              </w:rPr>
              <w:t>☑</w:t>
            </w:r>
            <w:r>
              <w:rPr>
                <w:rFonts w:hint="eastAsia" w:ascii="宋体"/>
                <w:color w:val="000000" w:themeColor="text1"/>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针对潜在的紧急情况是否建立了应急准备与响应程序</w:t>
            </w:r>
            <w:r>
              <w:rPr>
                <w:rFonts w:hint="eastAsia" w:ascii="宋体"/>
                <w:color w:val="000000" w:themeColor="text1"/>
                <w:sz w:val="20"/>
                <w:szCs w:val="20"/>
                <w:lang w:eastAsia="zh-CN"/>
              </w:rPr>
              <w:t>☑</w:t>
            </w:r>
            <w:r>
              <w:rPr>
                <w:rFonts w:hint="eastAsia" w:asci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是否针对每一种潜在紧急情况建立了应急响应预案是否充分</w:t>
            </w:r>
            <w:r>
              <w:rPr>
                <w:rFonts w:hint="eastAsia" w:ascii="宋体"/>
                <w:color w:val="000000" w:themeColor="text1"/>
                <w:sz w:val="20"/>
                <w:szCs w:val="20"/>
                <w:lang w:eastAsia="zh-CN"/>
              </w:rPr>
              <w:t>☑</w:t>
            </w:r>
            <w:r>
              <w:rPr>
                <w:rFonts w:hint="eastAsia" w:ascii="宋体"/>
                <w:color w:val="000000" w:themeColor="text1"/>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应急预案有：火灾、人身伤害、触电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不可接受风险控制情况（</w:t>
            </w:r>
            <w:r>
              <w:rPr>
                <w:rFonts w:ascii="宋体"/>
                <w:color w:val="000000" w:themeColor="text1"/>
                <w:sz w:val="20"/>
                <w:szCs w:val="20"/>
              </w:rPr>
              <w:t>OHS</w:t>
            </w:r>
            <w:r>
              <w:rPr>
                <w:rFonts w:hint="eastAsia" w:ascii="宋体"/>
                <w:color w:val="000000" w:themeColor="text1"/>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不可接受风险有：火灾、触电、人身伤害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themeColor="text1"/>
                <w:sz w:val="20"/>
                <w:szCs w:val="20"/>
              </w:rPr>
            </w:pPr>
            <w:r>
              <w:rPr>
                <w:rFonts w:hint="eastAsia" w:ascii="宋体"/>
                <w:color w:val="000000" w:themeColor="text1"/>
                <w:sz w:val="20"/>
                <w:szCs w:val="20"/>
              </w:rPr>
              <w:t>针对不可接受风险建立了运行控制程序：运行控制程序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是否识别了潜在的紧急情况</w:t>
            </w:r>
            <w:r>
              <w:rPr>
                <w:rFonts w:hint="eastAsia" w:ascii="宋体"/>
                <w:color w:val="000000" w:themeColor="text1"/>
                <w:sz w:val="20"/>
                <w:szCs w:val="20"/>
                <w:lang w:eastAsia="zh-CN"/>
              </w:rPr>
              <w:t>☑</w:t>
            </w:r>
            <w:r>
              <w:rPr>
                <w:rFonts w:hint="eastAsia" w:ascii="宋体"/>
                <w:color w:val="000000" w:themeColor="text1"/>
                <w:sz w:val="20"/>
                <w:szCs w:val="20"/>
              </w:rPr>
              <w:t>是□否，识别是否充分</w:t>
            </w:r>
            <w:r>
              <w:rPr>
                <w:rFonts w:hint="eastAsia" w:ascii="宋体"/>
                <w:color w:val="000000" w:themeColor="text1"/>
                <w:sz w:val="20"/>
                <w:szCs w:val="20"/>
                <w:lang w:eastAsia="zh-CN"/>
              </w:rPr>
              <w:t>☑</w:t>
            </w:r>
            <w:r>
              <w:rPr>
                <w:rFonts w:hint="eastAsia" w:ascii="宋体"/>
                <w:color w:val="000000" w:themeColor="text1"/>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针对潜在的紧急情况是否建立了应急准备与响应程序</w:t>
            </w:r>
            <w:r>
              <w:rPr>
                <w:rFonts w:hint="eastAsia" w:ascii="宋体"/>
                <w:color w:val="000000" w:themeColor="text1"/>
                <w:sz w:val="20"/>
                <w:szCs w:val="20"/>
                <w:lang w:eastAsia="zh-CN"/>
              </w:rPr>
              <w:t>☑</w:t>
            </w:r>
            <w:r>
              <w:rPr>
                <w:rFonts w:hint="eastAsia" w:asci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是否针对每一种潜在紧急情况建立了应急响应预案是否充分</w:t>
            </w:r>
            <w:r>
              <w:rPr>
                <w:rFonts w:hint="eastAsia" w:ascii="宋体"/>
                <w:color w:val="000000" w:themeColor="text1"/>
                <w:sz w:val="20"/>
                <w:szCs w:val="20"/>
                <w:lang w:eastAsia="zh-CN"/>
              </w:rPr>
              <w:t>☑</w:t>
            </w:r>
            <w:r>
              <w:rPr>
                <w:rFonts w:hint="eastAsia" w:ascii="宋体"/>
                <w:color w:val="000000" w:themeColor="text1"/>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有固定多场所时，场所1：</w:t>
            </w:r>
            <w:r>
              <w:rPr>
                <w:rFonts w:hint="eastAsia" w:ascii="宋体"/>
                <w:color w:val="000000"/>
                <w:sz w:val="20"/>
                <w:szCs w:val="20"/>
                <w:lang w:val="en-US" w:eastAsia="zh-CN"/>
              </w:rPr>
              <w:t>8</w:t>
            </w:r>
            <w:r>
              <w:rPr>
                <w:rFonts w:hint="eastAsia" w:ascii="宋体"/>
                <w:color w:val="000000"/>
                <w:sz w:val="20"/>
                <w:szCs w:val="20"/>
              </w:rPr>
              <w:t>人，场所2：</w:t>
            </w:r>
            <w:r>
              <w:rPr>
                <w:rFonts w:hint="eastAsia" w:ascii="宋体"/>
                <w:color w:val="000000"/>
                <w:sz w:val="20"/>
                <w:szCs w:val="20"/>
                <w:lang w:val="en-US" w:eastAsia="zh-CN"/>
              </w:rPr>
              <w:t>15</w:t>
            </w:r>
            <w:r>
              <w:rPr>
                <w:rFonts w:hint="eastAsia" w:ascii="宋体"/>
                <w:color w:val="000000"/>
                <w:sz w:val="20"/>
                <w:szCs w:val="20"/>
              </w:rPr>
              <w:t>人，场所3：人，场所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300" w:lineRule="auto"/>
              <w:ind w:firstLine="200" w:firstLineChars="100"/>
              <w:rPr>
                <w:rFonts w:hint="default" w:ascii="宋体" w:hAnsi="宋体" w:eastAsia="宋体"/>
                <w:b w:val="0"/>
                <w:bCs/>
                <w:color w:val="000000"/>
                <w:sz w:val="20"/>
                <w:szCs w:val="20"/>
                <w:lang w:val="en-US" w:eastAsia="zh-CN"/>
              </w:rPr>
            </w:pPr>
            <w:r>
              <w:rPr>
                <w:rFonts w:hint="eastAsia" w:ascii="宋体" w:hAnsi="宋体"/>
                <w:b w:val="0"/>
                <w:bCs/>
                <w:color w:val="000000"/>
                <w:sz w:val="20"/>
                <w:szCs w:val="20"/>
                <w:lang w:val="en-US" w:eastAsia="zh-CN"/>
              </w:rPr>
              <w:t>办公、销售、研发：</w:t>
            </w:r>
            <w:r>
              <w:rPr>
                <w:rFonts w:hint="eastAsia" w:ascii="宋体" w:hAnsi="宋体"/>
                <w:b w:val="0"/>
                <w:bCs/>
                <w:color w:val="000000"/>
                <w:sz w:val="20"/>
                <w:szCs w:val="20"/>
              </w:rPr>
              <w:t>山东省聊城市高新区华建置地6楼6楼6608室</w:t>
            </w:r>
          </w:p>
          <w:p>
            <w:pPr>
              <w:spacing w:line="300" w:lineRule="auto"/>
              <w:ind w:firstLine="200" w:firstLineChars="100"/>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生产、质检：</w:t>
            </w:r>
            <w:r>
              <w:rPr>
                <w:rFonts w:hint="eastAsia" w:ascii="宋体" w:hAnsi="宋体"/>
                <w:b w:val="0"/>
                <w:bCs/>
                <w:color w:val="000000"/>
                <w:sz w:val="20"/>
                <w:szCs w:val="20"/>
              </w:rPr>
              <w:t>山东省聊城市高新技术产业开发区聊牛路北国祥路7号1-幢</w:t>
            </w:r>
          </w:p>
          <w:p>
            <w:pPr>
              <w:spacing w:line="300" w:lineRule="auto"/>
              <w:ind w:firstLine="200" w:firstLineChars="100"/>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两地距离2.5公里</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组装过程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组装车间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组装车间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组装车间</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bookmarkStart w:id="25" w:name="_GoBack" w:colFirst="1" w:colLast="1"/>
            <w:r>
              <w:rPr>
                <w:rFonts w:hint="eastAsia" w:ascii="宋体" w:hAnsi="宋体"/>
                <w:b/>
                <w:color w:val="000000"/>
                <w:sz w:val="20"/>
                <w:szCs w:val="20"/>
              </w:rPr>
              <w:t>内部审核</w:t>
            </w: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 xml:space="preserve">了解内审的策划; </w:t>
            </w:r>
          </w:p>
          <w:p>
            <w:pPr>
              <w:spacing w:line="260" w:lineRule="exact"/>
              <w:rPr>
                <w:rFonts w:hint="eastAsia" w:ascii="宋体" w:hAnsi="宋体"/>
                <w:b/>
                <w:color w:val="000000"/>
                <w:sz w:val="20"/>
                <w:szCs w:val="20"/>
              </w:rPr>
            </w:pPr>
            <w:r>
              <w:rPr>
                <w:rFonts w:hint="eastAsia"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w:t>
            </w:r>
            <w:r>
              <w:rPr>
                <w:rFonts w:hint="eastAsia" w:ascii="宋体" w:hAnsi="宋体"/>
                <w:b/>
                <w:color w:val="000000"/>
                <w:sz w:val="20"/>
                <w:szCs w:val="20"/>
                <w:lang w:val="en-US" w:eastAsia="zh-CN"/>
              </w:rPr>
              <w:t>5</w:t>
            </w:r>
            <w:r>
              <w:rPr>
                <w:rFonts w:hint="eastAsia" w:ascii="宋体" w:hAnsi="宋体"/>
                <w:b/>
                <w:color w:val="000000"/>
                <w:sz w:val="20"/>
                <w:szCs w:val="20"/>
              </w:rPr>
              <w:t>.</w:t>
            </w:r>
            <w:r>
              <w:rPr>
                <w:rFonts w:hint="eastAsia" w:ascii="宋体" w:hAnsi="宋体"/>
                <w:b/>
                <w:color w:val="000000"/>
                <w:sz w:val="20"/>
                <w:szCs w:val="20"/>
                <w:lang w:val="en-US" w:eastAsia="zh-CN"/>
              </w:rPr>
              <w:t>8</w:t>
            </w:r>
            <w:r>
              <w:rPr>
                <w:rFonts w:hint="eastAsia" w:ascii="宋体" w:hAnsi="宋体"/>
                <w:b/>
                <w:color w:val="000000"/>
                <w:sz w:val="20"/>
                <w:szCs w:val="20"/>
              </w:rPr>
              <w:t>-</w:t>
            </w:r>
            <w:r>
              <w:rPr>
                <w:rFonts w:hint="eastAsia" w:ascii="宋体" w:hAnsi="宋体"/>
                <w:b/>
                <w:color w:val="000000"/>
                <w:sz w:val="20"/>
                <w:szCs w:val="20"/>
                <w:lang w:val="en-US" w:eastAsia="zh-CN"/>
              </w:rPr>
              <w:t>9日</w:t>
            </w:r>
            <w:r>
              <w:rPr>
                <w:rFonts w:hint="eastAsia" w:ascii="宋体" w:hAnsi="宋体"/>
                <w:b/>
                <w:color w:val="000000"/>
                <w:sz w:val="20"/>
                <w:szCs w:val="20"/>
              </w:rPr>
              <w:t>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 xml:space="preserve">了解内审是否覆盖了管理体系范围内的活动及标准的要求; </w:t>
            </w:r>
          </w:p>
          <w:p>
            <w:pPr>
              <w:spacing w:line="260" w:lineRule="exact"/>
              <w:rPr>
                <w:rFonts w:hint="eastAsia" w:ascii="宋体" w:hAnsi="宋体"/>
                <w:b/>
                <w:color w:val="000000"/>
                <w:sz w:val="20"/>
                <w:szCs w:val="20"/>
              </w:rPr>
            </w:pPr>
            <w:r>
              <w:rPr>
                <w:rFonts w:hint="eastAsia" w:ascii="宋体" w:hAnsi="宋体"/>
                <w:b/>
                <w:color w:val="000000"/>
                <w:sz w:val="20"/>
                <w:szCs w:val="20"/>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b/>
                <w:color w:val="000000"/>
                <w:sz w:val="20"/>
                <w:szCs w:val="20"/>
              </w:rPr>
            </w:pPr>
            <w:r>
              <w:rPr>
                <w:rFonts w:hint="eastAsia" w:ascii="宋体" w:hAnsi="宋体"/>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 xml:space="preserve">了解管理评审的策划; </w:t>
            </w:r>
          </w:p>
          <w:p>
            <w:pPr>
              <w:spacing w:line="260" w:lineRule="exact"/>
              <w:rPr>
                <w:rFonts w:hint="eastAsia" w:ascii="宋体" w:hAnsi="宋体"/>
                <w:b/>
                <w:color w:val="000000"/>
                <w:sz w:val="20"/>
                <w:szCs w:val="20"/>
              </w:rPr>
            </w:pPr>
            <w:r>
              <w:rPr>
                <w:rFonts w:hint="eastAsia" w:ascii="宋体" w:hAnsi="宋体"/>
                <w:b/>
                <w:color w:val="000000"/>
                <w:sz w:val="20"/>
                <w:szCs w:val="20"/>
              </w:rPr>
              <w:t>2020-</w:t>
            </w:r>
            <w:r>
              <w:rPr>
                <w:rFonts w:hint="eastAsia" w:ascii="宋体" w:hAnsi="宋体"/>
                <w:b/>
                <w:color w:val="000000"/>
                <w:sz w:val="20"/>
                <w:szCs w:val="20"/>
                <w:lang w:val="en-US" w:eastAsia="zh-CN"/>
              </w:rPr>
              <w:t>6</w:t>
            </w:r>
            <w:r>
              <w:rPr>
                <w:rFonts w:hint="eastAsia" w:ascii="宋体" w:hAnsi="宋体"/>
                <w:b/>
                <w:color w:val="000000"/>
                <w:sz w:val="20"/>
                <w:szCs w:val="20"/>
              </w:rPr>
              <w:t>-</w:t>
            </w:r>
            <w:r>
              <w:rPr>
                <w:rFonts w:hint="eastAsia" w:ascii="宋体" w:hAnsi="宋体"/>
                <w:b/>
                <w:color w:val="000000"/>
                <w:sz w:val="20"/>
                <w:szCs w:val="20"/>
                <w:lang w:val="en-US" w:eastAsia="zh-CN"/>
              </w:rPr>
              <w:t>26</w:t>
            </w:r>
            <w:r>
              <w:rPr>
                <w:rFonts w:hint="eastAsia" w:ascii="宋体" w:hAnsi="宋体"/>
                <w:b/>
                <w:color w:val="000000"/>
                <w:sz w:val="20"/>
                <w:szCs w:val="20"/>
              </w:rPr>
              <w:t xml:space="preserve"> 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 xml:space="preserve">了解管理评审输入是否充分; </w:t>
            </w:r>
          </w:p>
          <w:p>
            <w:pPr>
              <w:spacing w:line="260" w:lineRule="exact"/>
              <w:rPr>
                <w:rFonts w:hint="eastAsia" w:ascii="宋体" w:hAnsi="宋体"/>
                <w:b/>
                <w:color w:val="000000"/>
                <w:sz w:val="20"/>
                <w:szCs w:val="20"/>
              </w:rPr>
            </w:pP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 xml:space="preserve">了解管理评审结论; </w:t>
            </w:r>
          </w:p>
          <w:p>
            <w:pPr>
              <w:spacing w:line="260" w:lineRule="exact"/>
              <w:rPr>
                <w:rFonts w:hint="eastAsia" w:ascii="宋体" w:hAnsi="宋体"/>
                <w:b/>
                <w:color w:val="000000"/>
                <w:sz w:val="20"/>
                <w:szCs w:val="20"/>
              </w:rPr>
            </w:pPr>
            <w:r>
              <w:rPr>
                <w:rFonts w:hint="eastAsia" w:ascii="宋体" w:hAnsi="宋体"/>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pPr>
              <w:spacing w:line="260" w:lineRule="exact"/>
              <w:rPr>
                <w:rFonts w:hint="eastAsia" w:ascii="宋体" w:hAnsi="宋体"/>
                <w:b/>
                <w:color w:val="000000"/>
                <w:sz w:val="20"/>
                <w:szCs w:val="20"/>
              </w:rPr>
            </w:pPr>
            <w:r>
              <w:rPr>
                <w:rFonts w:hint="eastAsia" w:ascii="宋体" w:hAnsi="宋体"/>
                <w:b/>
                <w:color w:val="000000"/>
                <w:sz w:val="20"/>
                <w:szCs w:val="20"/>
              </w:rPr>
              <w:t>各部门人员的管理意识较薄弱，对体系运行参与度不够积极；提出了改进措施: 办公室组织标准的培训，并进行滚动式培训。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rPr>
              <w:t>二阶段审核</w:t>
            </w:r>
            <w:r>
              <w:rPr>
                <w:rFonts w:hint="eastAsia" w:ascii="宋体" w:hAnsi="宋体"/>
                <w:b/>
                <w:color w:val="000000"/>
                <w:sz w:val="20"/>
                <w:szCs w:val="20"/>
                <w:lang w:val="en-US" w:eastAsia="zh-CN"/>
              </w:rPr>
              <w:t>已</w:t>
            </w:r>
            <w:r>
              <w:rPr>
                <w:rFonts w:hint="eastAsia" w:ascii="宋体" w:hAnsi="宋体"/>
                <w:b/>
                <w:color w:val="000000"/>
                <w:sz w:val="20"/>
                <w:szCs w:val="20"/>
              </w:rPr>
              <w:t>准备</w:t>
            </w:r>
            <w:r>
              <w:rPr>
                <w:rFonts w:hint="eastAsia" w:ascii="宋体" w:hAnsi="宋体"/>
                <w:b/>
                <w:color w:val="000000"/>
                <w:sz w:val="20"/>
                <w:szCs w:val="20"/>
                <w:lang w:val="en-US" w:eastAsia="zh-CN"/>
              </w:rPr>
              <w:t>好</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QMS:__________________________</w:t>
      </w:r>
      <w:r>
        <w:rPr>
          <w:rFonts w:hint="eastAsia" w:ascii="宋体" w:hAnsi="宋体"/>
          <w:b/>
          <w:color w:val="000000"/>
          <w:sz w:val="20"/>
          <w:szCs w:val="20"/>
          <w:lang w:val="en-US" w:eastAsia="zh-CN"/>
        </w:rPr>
        <w:t xml:space="preserve"> </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w:t>
      </w:r>
      <w:r>
        <w:rPr>
          <w:rFonts w:hint="eastAsia" w:ascii="宋体" w:hAnsi="宋体"/>
          <w:b/>
          <w:color w:val="000000"/>
          <w:sz w:val="20"/>
          <w:szCs w:val="20"/>
          <w:lang w:val="en-US" w:eastAsia="zh-CN"/>
        </w:rPr>
        <w:t xml:space="preserve"> </w:t>
      </w:r>
    </w:p>
    <w:p>
      <w:pPr>
        <w:spacing w:line="300" w:lineRule="auto"/>
        <w:ind w:firstLine="201" w:firstLineChars="100"/>
        <w:rPr>
          <w:rFonts w:hint="eastAsia" w:ascii="宋体" w:eastAsia="宋体"/>
          <w:b/>
          <w:color w:val="000000"/>
          <w:sz w:val="20"/>
          <w:szCs w:val="20"/>
          <w:u w:val="single"/>
          <w:lang w:eastAsia="zh-CN"/>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w:t>
      </w:r>
      <w:r>
        <w:rPr>
          <w:rFonts w:hint="eastAsia" w:ascii="宋体" w:hAnsi="宋体"/>
          <w:b/>
          <w:color w:val="000000"/>
          <w:sz w:val="20"/>
          <w:szCs w:val="20"/>
          <w:lang w:val="en-US" w:eastAsia="zh-CN"/>
        </w:rPr>
        <w:t xml:space="preserve"> </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2006600</wp:posOffset>
            </wp:positionH>
            <wp:positionV relativeFrom="paragraph">
              <wp:posOffset>226695</wp:posOffset>
            </wp:positionV>
            <wp:extent cx="342265" cy="271145"/>
            <wp:effectExtent l="0" t="0" r="63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42265" cy="27114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lang w:val="en-US" w:eastAsia="zh-CN"/>
        </w:rPr>
        <w:drawing>
          <wp:anchor distT="0" distB="0" distL="114300" distR="114300" simplePos="0" relativeHeight="290592768" behindDoc="0" locked="0" layoutInCell="1" allowOverlap="1">
            <wp:simplePos x="0" y="0"/>
            <wp:positionH relativeFrom="column">
              <wp:posOffset>1955800</wp:posOffset>
            </wp:positionH>
            <wp:positionV relativeFrom="paragraph">
              <wp:posOffset>78740</wp:posOffset>
            </wp:positionV>
            <wp:extent cx="635000" cy="377825"/>
            <wp:effectExtent l="0" t="0" r="0" b="3175"/>
            <wp:wrapNone/>
            <wp:docPr id="79" name="图片 79" descr="79c219e387b1b1344685520eaafc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79c219e387b1b1344685520eaafc371"/>
                    <pic:cNvPicPr>
                      <a:picLocks noChangeAspect="1"/>
                    </pic:cNvPicPr>
                  </pic:nvPicPr>
                  <pic:blipFill>
                    <a:blip r:embed="rId7"/>
                    <a:stretch>
                      <a:fillRect/>
                    </a:stretch>
                  </pic:blipFill>
                  <pic:spPr>
                    <a:xfrm>
                      <a:off x="0" y="0"/>
                      <a:ext cx="635000" cy="37782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2020.8.17</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33"/>
        <w:gridCol w:w="233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33"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36"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left="240" w:leftChars="0" w:right="600" w:rightChars="0" w:hanging="240" w:hangingChars="100"/>
              <w:jc w:val="both"/>
              <w:rPr>
                <w:rFonts w:hint="default"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 xml:space="preserve"> </w:t>
            </w:r>
          </w:p>
        </w:tc>
        <w:tc>
          <w:tcPr>
            <w:tcW w:w="5033" w:type="dxa"/>
            <w:vAlign w:val="center"/>
          </w:tcPr>
          <w:p>
            <w:pPr>
              <w:pStyle w:val="5"/>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2336"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p>
        </w:tc>
        <w:tc>
          <w:tcPr>
            <w:tcW w:w="1811" w:type="dxa"/>
            <w:vAlign w:val="center"/>
          </w:tcPr>
          <w:p>
            <w:pPr>
              <w:pStyle w:val="5"/>
              <w:pBdr>
                <w:bottom w:val="none" w:color="auto" w:sz="0" w:space="0"/>
              </w:pBdr>
              <w:ind w:right="600" w:rightChars="0" w:firstLine="320" w:firstLineChars="100"/>
              <w:jc w:val="both"/>
              <w:rPr>
                <w:rFonts w:hint="default" w:ascii="Calibri" w:hAnsi="Calibri" w:eastAsia="宋体"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left="479" w:leftChars="114" w:right="600" w:rightChars="0" w:hanging="240" w:hangingChars="100"/>
              <w:jc w:val="both"/>
              <w:rPr>
                <w:rFonts w:hint="default"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 xml:space="preserve"> </w:t>
            </w:r>
          </w:p>
        </w:tc>
        <w:tc>
          <w:tcPr>
            <w:tcW w:w="5033" w:type="dxa"/>
            <w:vAlign w:val="center"/>
          </w:tcPr>
          <w:p>
            <w:pPr>
              <w:pStyle w:val="5"/>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2336"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p>
        </w:tc>
        <w:tc>
          <w:tcPr>
            <w:tcW w:w="1811" w:type="dxa"/>
            <w:vAlign w:val="center"/>
          </w:tcPr>
          <w:p>
            <w:pPr>
              <w:pStyle w:val="5"/>
              <w:pBdr>
                <w:bottom w:val="none" w:color="auto" w:sz="0" w:space="0"/>
              </w:pBdr>
              <w:ind w:right="600" w:rightChars="0" w:firstLine="320" w:firstLineChars="100"/>
              <w:jc w:val="both"/>
              <w:rPr>
                <w:rFonts w:hint="default" w:ascii="Calibri" w:hAnsi="Calibri" w:eastAsia="宋体"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33" w:type="dxa"/>
            <w:vAlign w:val="center"/>
          </w:tcPr>
          <w:p>
            <w:pPr>
              <w:pStyle w:val="5"/>
              <w:pBdr>
                <w:bottom w:val="none" w:color="auto" w:sz="0" w:space="0"/>
              </w:pBdr>
              <w:tabs>
                <w:tab w:val="center" w:pos="5737"/>
                <w:tab w:val="clear" w:pos="4153"/>
              </w:tabs>
              <w:jc w:val="both"/>
              <w:rPr>
                <w:color w:val="000000"/>
                <w:sz w:val="24"/>
                <w:szCs w:val="24"/>
              </w:rPr>
            </w:pPr>
          </w:p>
        </w:tc>
        <w:tc>
          <w:tcPr>
            <w:tcW w:w="2336"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33" w:type="dxa"/>
            <w:vAlign w:val="center"/>
          </w:tcPr>
          <w:p>
            <w:pPr>
              <w:pStyle w:val="5"/>
              <w:pBdr>
                <w:bottom w:val="none" w:color="auto" w:sz="0" w:space="0"/>
              </w:pBdr>
              <w:tabs>
                <w:tab w:val="center" w:pos="5737"/>
                <w:tab w:val="clear" w:pos="4153"/>
              </w:tabs>
              <w:jc w:val="both"/>
              <w:rPr>
                <w:color w:val="000000"/>
                <w:sz w:val="24"/>
                <w:szCs w:val="24"/>
              </w:rPr>
            </w:pPr>
          </w:p>
        </w:tc>
        <w:tc>
          <w:tcPr>
            <w:tcW w:w="2336"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33" w:type="dxa"/>
            <w:vAlign w:val="center"/>
          </w:tcPr>
          <w:p>
            <w:pPr>
              <w:pStyle w:val="5"/>
              <w:pBdr>
                <w:bottom w:val="none" w:color="auto" w:sz="0" w:space="0"/>
              </w:pBdr>
              <w:tabs>
                <w:tab w:val="center" w:pos="5737"/>
                <w:tab w:val="clear" w:pos="4153"/>
              </w:tabs>
              <w:jc w:val="both"/>
              <w:rPr>
                <w:color w:val="000000"/>
                <w:sz w:val="24"/>
                <w:szCs w:val="24"/>
              </w:rPr>
            </w:pPr>
          </w:p>
        </w:tc>
        <w:tc>
          <w:tcPr>
            <w:tcW w:w="2336"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D74482"/>
    <w:rsid w:val="040E473B"/>
    <w:rsid w:val="041B0214"/>
    <w:rsid w:val="2A076E31"/>
    <w:rsid w:val="2AA451ED"/>
    <w:rsid w:val="587703F9"/>
    <w:rsid w:val="5C404345"/>
    <w:rsid w:val="6D0F79D2"/>
    <w:rsid w:val="6EF72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2020-08-31T22:39:13Z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