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河北泽安润达科技有限公司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李君</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p>
            <w:pPr>
              <w:spacing w:line="240" w:lineRule="exact"/>
              <w:jc w:val="center"/>
              <w:rPr>
                <w:b/>
                <w:color w:val="000000" w:themeColor="text1"/>
                <w:sz w:val="20"/>
                <w:szCs w:val="20"/>
              </w:rPr>
            </w:pPr>
            <w:r>
              <w:rPr>
                <w:b/>
                <w:color w:val="000000" w:themeColor="text1"/>
                <w:sz w:val="20"/>
                <w:szCs w:val="20"/>
              </w:rPr>
              <w:t>E:实习审核员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Q:29.12.00,33.02.02</w:t>
            </w:r>
          </w:p>
          <w:p>
            <w:pPr>
              <w:spacing w:line="240" w:lineRule="exact"/>
              <w:jc w:val="center"/>
              <w:rPr>
                <w:b/>
                <w:color w:val="000000" w:themeColor="text1"/>
                <w:sz w:val="20"/>
                <w:szCs w:val="20"/>
              </w:rPr>
            </w:pPr>
            <w:r>
              <w:rPr>
                <w:b/>
                <w:color w:val="000000" w:themeColor="text1"/>
                <w:sz w:val="20"/>
                <w:szCs w:val="20"/>
              </w:rPr>
              <w:t>E:29.12.00,33.02.02</w:t>
            </w:r>
          </w:p>
          <w:p>
            <w:pPr>
              <w:spacing w:line="240" w:lineRule="exact"/>
              <w:jc w:val="center"/>
              <w:rPr>
                <w:b/>
                <w:color w:val="000000" w:themeColor="text1"/>
                <w:sz w:val="20"/>
                <w:szCs w:val="20"/>
              </w:rPr>
            </w:pPr>
            <w:r>
              <w:rPr>
                <w:b/>
                <w:color w:val="000000" w:themeColor="text1"/>
                <w:sz w:val="20"/>
                <w:szCs w:val="20"/>
              </w:rPr>
              <w:t>O:33.02.02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河北泽安润达科技有限公司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9</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河北省张家口经济开发区市府西大街3号财富中心3号楼3层43号2室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075000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河北省张家口经济开发区市府西大街3号财富中心3号楼3层43号2室</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075000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邓彦侠</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0313-5982323</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邓彦侠</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田斌</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Q：信息系统集成；教学设备、电子产品、办公设备、塑胶材料、人工草坪的销售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E：信息系统集成；教学设备、电子产品、办公设备、塑胶材料、人工草坪的销售及相关环境管理活动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O：信息系统集成；教学设备、电子产品、办公设备、塑胶材料、人工草坪的销售及相关职业健康安全管理活动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Q：29.12.00;33.02.02</w:t>
            </w:r>
          </w:p>
          <w:p>
            <w:pPr>
              <w:spacing w:line="320" w:lineRule="exact"/>
              <w:rPr>
                <w:rFonts w:ascii="宋体" w:hAnsi="宋体"/>
                <w:b/>
                <w:color w:val="000000" w:themeColor="text1"/>
                <w:sz w:val="20"/>
                <w:szCs w:val="20"/>
              </w:rPr>
            </w:pPr>
            <w:r>
              <w:rPr>
                <w:rFonts w:ascii="宋体" w:hAnsi="宋体"/>
                <w:b/>
                <w:color w:val="000000" w:themeColor="text1"/>
                <w:sz w:val="20"/>
                <w:szCs w:val="20"/>
              </w:rPr>
              <w:t>E：29.12.00;33.02.02</w:t>
            </w:r>
          </w:p>
          <w:p>
            <w:pPr>
              <w:spacing w:line="320" w:lineRule="exact"/>
              <w:rPr>
                <w:rFonts w:ascii="宋体" w:hAnsi="宋体"/>
                <w:b/>
                <w:color w:val="000000" w:themeColor="text1"/>
                <w:sz w:val="20"/>
                <w:szCs w:val="20"/>
              </w:rPr>
            </w:pPr>
            <w:r>
              <w:rPr>
                <w:rFonts w:ascii="宋体" w:hAnsi="宋体"/>
                <w:b/>
                <w:color w:val="000000" w:themeColor="text1"/>
                <w:sz w:val="20"/>
                <w:szCs w:val="20"/>
              </w:rPr>
              <w:t>O：29.12.00;33.02.02</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2020-03-10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lang w:val="en-US" w:eastAsia="zh-CN"/>
              </w:rPr>
              <w:t>管理层</w:t>
            </w:r>
          </w:p>
        </w:tc>
        <w:tc>
          <w:tcPr>
            <w:tcW w:w="6804" w:type="dxa"/>
            <w:vAlign w:val="center"/>
          </w:tcPr>
          <w:p>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Times New Roman"/>
                <w:b w:val="0"/>
                <w:bCs/>
                <w:color w:val="000000" w:themeColor="text1"/>
                <w:sz w:val="20"/>
                <w:szCs w:val="20"/>
                <w:lang w:val="en-US"/>
              </w:rPr>
            </w:pPr>
            <w:r>
              <w:rPr>
                <w:rFonts w:hint="eastAsia" w:ascii="宋体" w:hAnsi="宋体" w:eastAsia="宋体" w:cs="Times New Roman"/>
                <w:b w:val="0"/>
                <w:bCs/>
                <w:color w:val="000000" w:themeColor="text1"/>
                <w:sz w:val="20"/>
                <w:szCs w:val="20"/>
                <w:lang w:val="en-US" w:eastAsia="zh-CN"/>
              </w:rPr>
              <w:t>与管理层有关的质量、环境、安全职业健康安全管理活动</w:t>
            </w:r>
          </w:p>
          <w:p>
            <w:pPr>
              <w:keepNext w:val="0"/>
              <w:keepLines w:val="0"/>
              <w:widowControl w:val="0"/>
              <w:suppressLineNumbers w:val="0"/>
              <w:spacing w:before="0" w:beforeAutospacing="0" w:after="0" w:afterAutospacing="0" w:line="300" w:lineRule="exact"/>
              <w:ind w:left="0" w:leftChars="0" w:right="0" w:rightChars="0"/>
              <w:jc w:val="both"/>
              <w:rPr>
                <w:rFonts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lang w:val="en-US" w:eastAsia="zh-CN"/>
              </w:rPr>
              <w:t>资质验证/范围再确认/一阶段问题验证/投诉或事故/政府主管部门监督抽查情况。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lang w:val="en-US" w:eastAsia="zh-CN"/>
              </w:rPr>
              <w:t>项目部(查库房)</w:t>
            </w:r>
          </w:p>
        </w:tc>
        <w:tc>
          <w:tcPr>
            <w:tcW w:w="6804" w:type="dxa"/>
          </w:tcPr>
          <w:p>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Times New Roman"/>
                <w:b w:val="0"/>
                <w:bCs/>
                <w:color w:val="000000" w:themeColor="text1"/>
                <w:sz w:val="20"/>
                <w:szCs w:val="20"/>
                <w:lang w:val="en-US" w:eastAsia="zh-CN"/>
              </w:rPr>
            </w:pPr>
            <w:r>
              <w:rPr>
                <w:rFonts w:hint="eastAsia" w:ascii="宋体" w:hAnsi="宋体" w:eastAsia="宋体" w:cs="Times New Roman"/>
                <w:b w:val="0"/>
                <w:bCs/>
                <w:color w:val="000000" w:themeColor="text1"/>
                <w:sz w:val="20"/>
                <w:szCs w:val="20"/>
                <w:lang w:val="en-US" w:eastAsia="zh-CN"/>
              </w:rPr>
              <w:t>目标管理方案,与管理过程控制；人力资源；文件记录控制；内外部信息交流过程；内审管理、与顾客有关的要求、评审变更及顾客满意，质量、环境职业健康安全管理</w:t>
            </w:r>
          </w:p>
          <w:p>
            <w:pPr>
              <w:keepNext w:val="0"/>
              <w:keepLines w:val="0"/>
              <w:widowControl w:val="0"/>
              <w:suppressLineNumbers w:val="0"/>
              <w:spacing w:before="0" w:beforeAutospacing="0" w:after="0" w:afterAutospacing="0" w:line="300" w:lineRule="exact"/>
              <w:ind w:left="0" w:leftChars="0" w:right="0" w:rightChars="0"/>
              <w:jc w:val="both"/>
              <w:rPr>
                <w:rFonts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lang w:val="en-US" w:eastAsia="zh-CN"/>
              </w:rPr>
              <w:t>与供方提供材料和服务、与客户有关的产品实现、基础设备、交付等质量、环境、安全职业健康安全管理活动安全运行控制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lang w:val="en-US" w:eastAsia="zh-CN"/>
              </w:rPr>
              <w:t>技术部</w:t>
            </w:r>
          </w:p>
        </w:tc>
        <w:tc>
          <w:tcPr>
            <w:tcW w:w="6804" w:type="dxa"/>
          </w:tcPr>
          <w:p>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rPr>
              <w:t>策划、产品实现、产品检测与放行，不合格的控制，统计与改进、产品放行、重要环境因素的识别、合规性评价等涉及环境、安全职业健康安全管理活动安全运行控制</w:t>
            </w:r>
          </w:p>
          <w:p>
            <w:pPr>
              <w:keepNext w:val="0"/>
              <w:keepLines w:val="0"/>
              <w:widowControl w:val="0"/>
              <w:suppressLineNumbers w:val="0"/>
              <w:spacing w:before="0" w:beforeAutospacing="0" w:after="0" w:afterAutospacing="0" w:line="300" w:lineRule="exact"/>
              <w:ind w:left="0" w:leftChars="0" w:right="0" w:rightChars="0"/>
              <w:jc w:val="both"/>
              <w:rPr>
                <w:rFonts w:hint="eastAsia" w:ascii="宋体" w:hAnsi="宋体" w:eastAsia="宋体" w:cs="Times New Roman"/>
                <w:b w:val="0"/>
                <w:bCs/>
                <w:color w:val="000000" w:themeColor="text1"/>
                <w:sz w:val="20"/>
                <w:szCs w:val="20"/>
              </w:rPr>
            </w:pPr>
            <w:r>
              <w:rPr>
                <w:rFonts w:hint="eastAsia" w:ascii="宋体" w:hAnsi="宋体" w:eastAsia="宋体" w:cs="Times New Roman"/>
                <w:b w:val="0"/>
                <w:bCs/>
                <w:color w:val="000000" w:themeColor="text1"/>
                <w:sz w:val="20"/>
                <w:szCs w:val="20"/>
              </w:rPr>
              <w:t>危险源、合规性评价等涉及环境、安全职业健康安全管理活动安全运行控制</w:t>
            </w:r>
          </w:p>
          <w:p>
            <w:pPr>
              <w:keepNext w:val="0"/>
              <w:keepLines w:val="0"/>
              <w:widowControl w:val="0"/>
              <w:suppressLineNumbers w:val="0"/>
              <w:spacing w:before="0" w:beforeAutospacing="0" w:after="0" w:afterAutospacing="0" w:line="300" w:lineRule="exact"/>
              <w:ind w:left="0" w:leftChars="0" w:right="0" w:rightChars="0"/>
              <w:jc w:val="both"/>
              <w:rPr>
                <w:rFonts w:ascii="宋体" w:hAnsi="宋体" w:eastAsia="宋体" w:cs="Times New Roman"/>
                <w:b w:val="0"/>
                <w:bCs/>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widowControl w:val="0"/>
              <w:suppressLineNumbers w:val="0"/>
              <w:spacing w:before="0" w:beforeAutospacing="0" w:after="0" w:afterAutospacing="0" w:line="300" w:lineRule="exact"/>
              <w:ind w:left="0" w:leftChars="0" w:right="0" w:rightChars="0"/>
              <w:jc w:val="both"/>
              <w:rPr>
                <w:rFonts w:ascii="宋体" w:hAnsi="宋体"/>
                <w:b/>
                <w:color w:val="000000" w:themeColor="text1"/>
                <w:sz w:val="20"/>
                <w:szCs w:val="20"/>
              </w:rPr>
            </w:pPr>
            <w:r>
              <w:rPr>
                <w:rFonts w:hint="eastAsia" w:asciiTheme="minorEastAsia" w:hAnsiTheme="minorEastAsia" w:eastAsiaTheme="minorEastAsia" w:cstheme="minorEastAsia"/>
                <w:kern w:val="2"/>
                <w:sz w:val="21"/>
                <w:szCs w:val="21"/>
                <w:lang w:val="en-US" w:eastAsia="zh-CN" w:bidi="ar"/>
              </w:rPr>
              <w:t>员工代表</w:t>
            </w:r>
          </w:p>
        </w:tc>
        <w:tc>
          <w:tcPr>
            <w:tcW w:w="6804" w:type="dxa"/>
            <w:vAlign w:val="top"/>
          </w:tcPr>
          <w:p>
            <w:pPr>
              <w:keepNext w:val="0"/>
              <w:keepLines w:val="0"/>
              <w:widowControl w:val="0"/>
              <w:suppressLineNumbers w:val="0"/>
              <w:spacing w:before="0" w:beforeAutospacing="0" w:after="0" w:afterAutospacing="0" w:line="300" w:lineRule="exact"/>
              <w:ind w:left="0" w:right="0"/>
              <w:jc w:val="both"/>
              <w:rPr>
                <w:rFonts w:ascii="宋体" w:hAnsi="宋体"/>
                <w:b/>
                <w:color w:val="000000" w:themeColor="text1"/>
                <w:spacing w:val="-20"/>
                <w:sz w:val="20"/>
                <w:szCs w:val="20"/>
                <w:u w:val="single"/>
              </w:rPr>
            </w:pPr>
            <w:r>
              <w:rPr>
                <w:rFonts w:hint="eastAsia" w:asciiTheme="minorEastAsia" w:hAnsiTheme="minorEastAsia" w:eastAsiaTheme="minorEastAsia" w:cstheme="minorEastAsia"/>
                <w:kern w:val="2"/>
                <w:sz w:val="21"/>
                <w:szCs w:val="21"/>
                <w:lang w:val="en-US" w:eastAsia="zh-CN" w:bidi="ar"/>
              </w:rPr>
              <w:t>职业健康安全事务代表的参与情况</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989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7"/>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717"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6182"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717"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Q：信息系统集成；教学设备、电子产品、办公设备、塑胶材料、人工草坪的销售</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E：信息系统集成；教学设备、电子产品、办公设备、塑胶材料、人工草坪的销售及相关环境管理活动</w:t>
            </w:r>
          </w:p>
          <w:p>
            <w:pPr>
              <w:pStyle w:val="2"/>
              <w:rPr>
                <w:b/>
                <w:color w:val="000000" w:themeColor="text1"/>
                <w:sz w:val="20"/>
                <w:szCs w:val="20"/>
              </w:rPr>
            </w:pPr>
            <w:r>
              <w:rPr>
                <w:rFonts w:hint="eastAsia" w:asciiTheme="minorEastAsia" w:hAnsiTheme="minorEastAsia" w:eastAsiaTheme="minorEastAsia" w:cstheme="minorEastAsia"/>
                <w:sz w:val="21"/>
                <w:szCs w:val="21"/>
              </w:rPr>
              <w:t>O：信息系统集成；教学设备、电子产品、办公设备、塑胶材料、人工草坪的销售及相关职业健康安全管理活动</w:t>
            </w:r>
          </w:p>
        </w:tc>
        <w:tc>
          <w:tcPr>
            <w:tcW w:w="6182" w:type="dxa"/>
          </w:tcPr>
          <w:p>
            <w:pPr>
              <w:rPr>
                <w:b/>
                <w:color w:val="000000" w:themeColor="text1"/>
                <w:sz w:val="20"/>
                <w:szCs w:val="20"/>
              </w:rPr>
            </w:pPr>
            <w:r>
              <w:rPr>
                <w:rFonts w:hint="eastAsia" w:ascii="宋体" w:hAnsi="宋体"/>
                <w:szCs w:val="21"/>
              </w:rPr>
              <w:t>产系统集成项目符合《合同法》、GB50311-2016《综合布线系统工程设计规范》GB50312-2016《综合布线系统工程验收规范》GB/T9385-2008《计算机软件需求规格说明规范》GB/T 15532-2008　《计算机软件测试规范》GA26-1992 军工产品储存库风险等级和安全防护级别的规定。GA/T75-1994安全防范工程程序与要求等国家法律法规及标准要求。《技术方案》中写明施工要点及作业要求，通化了《设计开发计划书》《设备安装调试记录》等记录。</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ascii="宋体" w:hAnsi="宋体" w:eastAsia="宋体" w:cs="宋体"/>
          <w:color w:val="auto"/>
          <w:sz w:val="21"/>
          <w:szCs w:val="21"/>
        </w:rPr>
        <w:t>2020年3月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spacing w:before="156" w:beforeLines="5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受审核方</w:t>
            </w:r>
            <w:r>
              <w:rPr>
                <w:rFonts w:hint="eastAsia" w:ascii="宋体" w:hAnsi="宋体" w:eastAsia="宋体" w:cs="宋体"/>
                <w:color w:val="auto"/>
                <w:sz w:val="21"/>
                <w:szCs w:val="21"/>
                <w:highlight w:val="none"/>
              </w:rPr>
              <w:t>河北泽安润达科技有限公司从</w:t>
            </w:r>
            <w:r>
              <w:rPr>
                <w:rFonts w:hint="eastAsia" w:ascii="宋体" w:hAnsi="宋体" w:eastAsia="宋体" w:cs="宋体"/>
                <w:color w:val="auto"/>
                <w:sz w:val="21"/>
                <w:szCs w:val="21"/>
                <w:highlight w:val="none"/>
                <w:lang w:val="en-US" w:eastAsia="zh-CN"/>
              </w:rPr>
              <w:t>事</w:t>
            </w:r>
            <w:r>
              <w:rPr>
                <w:rFonts w:hint="eastAsia" w:ascii="宋体" w:hAnsi="宋体" w:eastAsia="宋体" w:cs="宋体"/>
                <w:color w:val="auto"/>
                <w:sz w:val="21"/>
                <w:szCs w:val="21"/>
                <w:highlight w:val="none"/>
              </w:rPr>
              <w:t>信息系统集成；教学设备、电子产品、办公设备、塑胶材料、人工草坪的销售，注册地位于</w:t>
            </w:r>
            <w:r>
              <w:rPr>
                <w:rFonts w:hint="eastAsia" w:ascii="宋体" w:hAnsi="宋体" w:eastAsia="宋体" w:cs="宋体"/>
                <w:color w:val="auto"/>
                <w:sz w:val="21"/>
                <w:szCs w:val="21"/>
                <w:highlight w:val="none"/>
                <w:lang w:val="en-US" w:eastAsia="zh-CN"/>
              </w:rPr>
              <w:t>河</w:t>
            </w:r>
            <w:r>
              <w:rPr>
                <w:rFonts w:hint="eastAsia" w:ascii="宋体" w:hAnsi="宋体" w:eastAsia="宋体" w:cs="宋体"/>
                <w:color w:val="auto"/>
                <w:sz w:val="21"/>
                <w:szCs w:val="21"/>
                <w:highlight w:val="none"/>
              </w:rPr>
              <w:t>北省张家口经济开发区市府西大街3号财富中心3号楼3层43号2室，法定代表人为邓彦侠。</w:t>
            </w:r>
          </w:p>
          <w:p>
            <w:pPr>
              <w:spacing w:before="156" w:beforeLines="5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公司地址：</w:t>
            </w:r>
            <w:r>
              <w:rPr>
                <w:rFonts w:hint="eastAsia" w:ascii="宋体" w:hAnsi="宋体" w:eastAsia="宋体" w:cs="宋体"/>
                <w:color w:val="auto"/>
                <w:sz w:val="21"/>
                <w:szCs w:val="21"/>
                <w:highlight w:val="none"/>
                <w:lang w:val="en-US" w:eastAsia="zh-CN"/>
              </w:rPr>
              <w:t>河</w:t>
            </w:r>
            <w:r>
              <w:rPr>
                <w:rFonts w:hint="eastAsia" w:ascii="宋体" w:hAnsi="宋体" w:eastAsia="宋体" w:cs="宋体"/>
                <w:color w:val="auto"/>
                <w:sz w:val="21"/>
                <w:szCs w:val="21"/>
                <w:highlight w:val="none"/>
              </w:rPr>
              <w:t>北省张家口经济开发区市府西大街3号财富中心3号楼3层43号2室</w:t>
            </w:r>
            <w:r>
              <w:rPr>
                <w:rFonts w:hint="eastAsia" w:ascii="宋体" w:hAnsi="宋体" w:eastAsia="宋体" w:cs="宋体"/>
                <w:color w:val="auto"/>
                <w:sz w:val="21"/>
                <w:szCs w:val="21"/>
                <w:highlight w:val="none"/>
                <w:lang w:eastAsia="zh-CN"/>
              </w:rPr>
              <w:t>。</w:t>
            </w:r>
          </w:p>
          <w:p>
            <w:pPr>
              <w:spacing w:before="156" w:beforeLines="50"/>
              <w:ind w:firstLine="420" w:firstLineChars="200"/>
            </w:pPr>
            <w:r>
              <w:rPr>
                <w:rFonts w:hint="eastAsia" w:ascii="宋体" w:hAnsi="宋体" w:eastAsia="宋体" w:cs="宋体"/>
                <w:color w:val="auto"/>
                <w:sz w:val="21"/>
                <w:szCs w:val="21"/>
                <w:highlight w:val="none"/>
              </w:rPr>
              <w:t>公司的内部环境包括公司的公司价值观、企业文化、人员能力、体系运行、过程能力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知识、绩效</w:t>
            </w:r>
            <w:r>
              <w:rPr>
                <w:rFonts w:hint="eastAsia" w:ascii="宋体" w:hAnsi="宋体" w:eastAsia="宋体" w:cs="宋体"/>
                <w:color w:val="auto"/>
                <w:sz w:val="21"/>
                <w:szCs w:val="21"/>
                <w:highlight w:val="none"/>
              </w:rPr>
              <w:t>等，公司对此进行</w:t>
            </w:r>
            <w:r>
              <w:rPr>
                <w:rFonts w:hint="eastAsia" w:ascii="宋体" w:hAnsi="宋体" w:eastAsia="宋体" w:cs="宋体"/>
                <w:sz w:val="21"/>
                <w:szCs w:val="21"/>
              </w:rPr>
              <w:t>关注，并加强对员工进行培训并传递相关知识，公司的外部环境包括</w:t>
            </w:r>
            <w:r>
              <w:rPr>
                <w:rFonts w:hint="eastAsia" w:ascii="宋体" w:hAnsi="宋体" w:eastAsia="宋体" w:cs="宋体"/>
                <w:sz w:val="21"/>
                <w:szCs w:val="21"/>
                <w:lang w:val="zh-CN"/>
              </w:rPr>
              <w:t>国际、国内、地区和当地的各种法律法规、技术、竞争、市场、文化、社会和经济</w:t>
            </w:r>
            <w:r>
              <w:rPr>
                <w:rFonts w:hint="eastAsia" w:ascii="宋体" w:hAnsi="宋体" w:eastAsia="宋体" w:cs="宋体"/>
                <w:sz w:val="21"/>
                <w:szCs w:val="21"/>
                <w:lang w:val="en-US" w:eastAsia="zh-CN"/>
              </w:rPr>
              <w:t>等</w:t>
            </w:r>
            <w:r>
              <w:rPr>
                <w:rFonts w:hint="eastAsia" w:ascii="宋体" w:hAnsi="宋体" w:eastAsia="宋体" w:cs="宋体"/>
                <w:sz w:val="21"/>
                <w:szCs w:val="21"/>
              </w:rPr>
              <w:t>，公司对外部环境充分识别，适应市场环境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公司识别并确定了影响公司提供产品和服务能力的利益相关方：客户、供应商</w:t>
            </w:r>
            <w:r>
              <w:rPr>
                <w:rFonts w:hint="eastAsia" w:asciiTheme="minorEastAsia" w:hAnsiTheme="minorEastAsia" w:eastAsiaTheme="minorEastAsia" w:cstheme="minorEastAsia"/>
                <w:sz w:val="21"/>
                <w:szCs w:val="21"/>
                <w:lang w:eastAsia="zh-CN"/>
              </w:rPr>
              <w:t>、员工、审核机构及政府机关</w:t>
            </w:r>
            <w:r>
              <w:rPr>
                <w:rFonts w:hint="eastAsia" w:asciiTheme="minorEastAsia" w:hAnsiTheme="minorEastAsia" w:eastAsiaTheme="minorEastAsia" w:cstheme="minorEastAsia"/>
                <w:sz w:val="21"/>
                <w:szCs w:val="21"/>
              </w:rPr>
              <w:t>等。</w:t>
            </w:r>
          </w:p>
          <w:p>
            <w:pPr>
              <w:adjustRightInd w:val="0"/>
              <w:snapToGrid w:val="0"/>
              <w:spacing w:line="276"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管代介绍公司通过投标、合同约定形式了解相关方的需求，然后提供出满足他们要求提供优质产品和完善的服务，目前公司能满足相关方的需求和期望。</w:t>
            </w:r>
          </w:p>
          <w:p>
            <w:pPr>
              <w:adjustRightInd w:val="0"/>
              <w:snapToGrid w:val="0"/>
              <w:spacing w:line="276" w:lineRule="auto"/>
            </w:pPr>
            <w:r>
              <w:rPr>
                <w:rFonts w:hint="eastAsia" w:asciiTheme="minorEastAsia" w:hAnsiTheme="minorEastAsia" w:eastAsiaTheme="minorEastAsia" w:cstheme="minorEastAsia"/>
                <w:sz w:val="21"/>
                <w:szCs w:val="21"/>
              </w:rPr>
              <w:t>相关方进行监视和评审的方式方法：公司通过走访、会议、上级文件、标准和规范的获取等方式对相关方的信息进行监视和评审。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before="156" w:beforeLines="50"/>
              <w:rPr>
                <w:rFonts w:hint="eastAsia" w:ascii="宋体" w:hAnsi="宋体" w:eastAsia="宋体" w:cs="宋体"/>
                <w:color w:val="auto"/>
                <w:sz w:val="21"/>
                <w:szCs w:val="21"/>
              </w:rPr>
            </w:pPr>
            <w:r>
              <w:rPr>
                <w:rFonts w:hint="eastAsia" w:ascii="宋体" w:hAnsi="宋体" w:eastAsia="宋体" w:cs="宋体"/>
                <w:sz w:val="21"/>
                <w:szCs w:val="21"/>
              </w:rPr>
              <w:t>管理方针为：</w:t>
            </w:r>
            <w:r>
              <w:rPr>
                <w:rFonts w:hint="eastAsia" w:ascii="宋体" w:hAnsi="宋体" w:eastAsia="宋体" w:cs="宋体"/>
                <w:color w:val="auto"/>
                <w:sz w:val="21"/>
                <w:szCs w:val="21"/>
              </w:rPr>
              <w:t>“守法诚信追求质量，预防污染保护环境；关爱员工健康安全，持续改进追求卓越。”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公司的方针适应组织的宗旨和环境并支持其战略方向，为建立质量目标提供框架，包括满足适用要求的承诺，包括持续改进管理体系的承诺。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spacing w:line="240" w:lineRule="exact"/>
              <w:rPr>
                <w:b/>
                <w:color w:val="000000" w:themeColor="text1"/>
              </w:rPr>
            </w:pPr>
            <w:r>
              <w:rPr>
                <w:rFonts w:hint="eastAsia" w:ascii="宋体" w:hAnsi="宋体" w:eastAsia="宋体" w:cs="宋体"/>
                <w:sz w:val="21"/>
                <w:szCs w:val="21"/>
              </w:rPr>
              <w:t>方针随着手册共同发布，在公司进行过宣讲，员工都已</w:t>
            </w:r>
            <w:r>
              <w:rPr>
                <w:rFonts w:hint="eastAsia" w:ascii="宋体" w:hAnsi="宋体" w:eastAsia="宋体" w:cs="宋体"/>
                <w:sz w:val="21"/>
                <w:szCs w:val="21"/>
                <w:lang w:val="en-US" w:eastAsia="zh-CN"/>
              </w:rPr>
              <w:t>获知</w:t>
            </w:r>
            <w:r>
              <w:rPr>
                <w:rFonts w:hint="eastAsia" w:ascii="宋体" w:hAnsi="宋体" w:eastAsia="宋体" w:cs="宋体"/>
                <w:sz w:val="21"/>
                <w:szCs w:val="21"/>
              </w:rPr>
              <w:t>，在管理评审时对方针的适宜性进行评审。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风险识别与控制策划（QMS）</w:t>
            </w:r>
          </w:p>
          <w:p>
            <w:pPr>
              <w:tabs>
                <w:tab w:val="left" w:pos="7380"/>
              </w:tabs>
            </w:pPr>
            <w:r>
              <w:rPr>
                <w:rFonts w:hint="eastAsia"/>
              </w:rPr>
              <w:t>企业有对风险和机遇的措施进行了识别和控制：</w:t>
            </w:r>
            <w:r>
              <w:rPr>
                <w:rFonts w:hint="eastAsia" w:ascii="宋体" w:hAnsi="宋体"/>
                <w:szCs w:val="21"/>
              </w:rPr>
              <w:t>策划的内容有主要有重要环境因素、</w:t>
            </w:r>
            <w:r>
              <w:rPr>
                <w:rFonts w:hint="eastAsia"/>
              </w:rPr>
              <w:t>不可接受风险</w:t>
            </w:r>
            <w:r>
              <w:rPr>
                <w:rFonts w:hint="eastAsia"/>
                <w:lang w:eastAsia="zh-CN"/>
              </w:rPr>
              <w:t>、</w:t>
            </w:r>
            <w:r>
              <w:rPr>
                <w:rFonts w:hint="eastAsia" w:ascii="宋体" w:hAnsi="宋体"/>
                <w:szCs w:val="21"/>
              </w:rPr>
              <w:t>合规义务、识别的风险和机遇等， 当策划这些措施时，最高管理者考虑了可选技术方案、财务、运行和经营要求，从而确保管理体系的有效运行。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numPr>
                <w:ilvl w:val="0"/>
                <w:numId w:val="3"/>
              </w:numPr>
              <w:adjustRightInd w:val="0"/>
              <w:snapToGrid w:val="0"/>
              <w:spacing w:line="276" w:lineRule="auto"/>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系统集成项目流程：签订合同—确定需求—方案策划—设计开发—设备类采购—设备进场验收—系统安装调试—客户培训—客户验收</w:t>
            </w:r>
          </w:p>
          <w:p>
            <w:pPr>
              <w:pStyle w:val="9"/>
              <w:numPr>
                <w:ilvl w:val="0"/>
                <w:numId w:val="0"/>
              </w:numPr>
              <w:rPr>
                <w:rFonts w:ascii="宋体" w:hAnsi="宋体"/>
                <w:b/>
                <w:color w:val="000000" w:themeColor="text1"/>
                <w:sz w:val="20"/>
                <w:szCs w:val="20"/>
                <w:u w:val="single"/>
              </w:rPr>
            </w:pPr>
            <w:r>
              <w:rPr>
                <w:rFonts w:hint="eastAsia"/>
                <w:lang w:val="en-US" w:eastAsia="zh-CN"/>
              </w:rPr>
              <w:t>销售流程：</w:t>
            </w:r>
            <w:r>
              <w:rPr>
                <w:rFonts w:hint="eastAsia"/>
                <w:szCs w:val="21"/>
              </w:rPr>
              <w:t>客户需求—面对面服务—签订合同—采购—发货--验收</w:t>
            </w:r>
          </w:p>
          <w:p>
            <w:pPr>
              <w:adjustRightInd w:val="0"/>
              <w:snapToGrid w:val="0"/>
              <w:spacing w:line="276" w:lineRule="auto"/>
              <w:rPr>
                <w:rFonts w:hint="eastAsia" w:ascii="宋体" w:hAnsi="宋体"/>
                <w:szCs w:val="21"/>
              </w:rPr>
            </w:pPr>
            <w:r>
              <w:rPr>
                <w:rFonts w:hint="eastAsia" w:ascii="宋体" w:hAnsi="宋体"/>
                <w:szCs w:val="21"/>
              </w:rPr>
              <w:t>确定了 “设备调试、系统测试”过程为关键过程。</w:t>
            </w:r>
          </w:p>
          <w:p>
            <w:pPr>
              <w:adjustRightInd w:val="0"/>
              <w:snapToGrid w:val="0"/>
              <w:spacing w:line="276" w:lineRule="auto"/>
              <w:rPr>
                <w:rFonts w:ascii="宋体" w:hAnsi="宋体"/>
                <w:szCs w:val="21"/>
              </w:rPr>
            </w:pPr>
            <w:r>
              <w:rPr>
                <w:rFonts w:hint="eastAsia" w:ascii="宋体" w:hAnsi="宋体"/>
                <w:szCs w:val="21"/>
              </w:rPr>
              <w:t>隐蔽工程</w:t>
            </w:r>
            <w:r>
              <w:rPr>
                <w:rFonts w:hint="eastAsia" w:ascii="宋体" w:hAnsi="宋体"/>
                <w:szCs w:val="21"/>
                <w:lang w:eastAsia="zh-CN"/>
              </w:rPr>
              <w:t>、</w:t>
            </w:r>
            <w:r>
              <w:rPr>
                <w:rFonts w:hint="eastAsia" w:ascii="宋体" w:hAnsi="宋体"/>
                <w:szCs w:val="21"/>
                <w:lang w:val="en-US" w:eastAsia="zh-CN"/>
              </w:rPr>
              <w:t>销售服务</w:t>
            </w:r>
            <w:r>
              <w:rPr>
                <w:rFonts w:hint="eastAsia" w:ascii="宋体" w:hAnsi="宋体"/>
                <w:szCs w:val="21"/>
              </w:rPr>
              <w:t>为需确认的过程。</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不适用条款</w:t>
            </w:r>
            <w:r>
              <w:rPr>
                <w:rFonts w:hint="eastAsia" w:ascii="宋体" w:hAnsi="宋体"/>
                <w:b/>
                <w:color w:val="000000" w:themeColor="text1"/>
                <w:sz w:val="20"/>
                <w:szCs w:val="20"/>
                <w:lang w:eastAsia="zh-CN"/>
              </w:rPr>
              <w:t>：无</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提供《环境因素评价表》，其中涉及采购部包括固废废弃、潜在火灾等。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00" w:lineRule="exact"/>
              <w:rPr>
                <w:b/>
                <w:color w:val="000000" w:themeColor="text1"/>
                <w:sz w:val="20"/>
                <w:szCs w:val="20"/>
              </w:rPr>
            </w:pPr>
            <w:r>
              <w:rPr>
                <w:rFonts w:hint="eastAsia" w:asciiTheme="minorEastAsia" w:hAnsiTheme="minorEastAsia" w:eastAsiaTheme="minorEastAsia" w:cstheme="minorEastAsia"/>
                <w:color w:val="auto"/>
                <w:sz w:val="21"/>
                <w:szCs w:val="21"/>
                <w:lang w:val="en-US" w:eastAsia="zh-CN"/>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提供了职业健康安全危险源识别与评价表，涉及本部门的危险源包括：潜在火灾、意外事故、新冠病毒等。</w:t>
            </w:r>
          </w:p>
          <w:p>
            <w:pPr>
              <w:spacing w:line="300" w:lineRule="exact"/>
              <w:rPr>
                <w:b/>
                <w:color w:val="000000" w:themeColor="text1"/>
                <w:sz w:val="20"/>
                <w:szCs w:val="20"/>
              </w:rPr>
            </w:pPr>
            <w:r>
              <w:rPr>
                <w:rFonts w:hint="eastAsia" w:ascii="宋体" w:hAnsi="宋体" w:eastAsia="宋体" w:cs="宋体"/>
                <w:color w:val="auto"/>
                <w:sz w:val="21"/>
                <w:szCs w:val="21"/>
                <w:lang w:val="en-US" w:eastAsia="zh-CN"/>
              </w:rPr>
              <w:t>用LEC法对识别的危险源进行评价，本部门不可接受风险：火灾、意外事故、新冠病毒，评价基本准确。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Theme="minorEastAsia" w:hAnsiTheme="minorEastAsia" w:eastAsiaTheme="minorEastAsia" w:cstheme="minorEastAsia"/>
                <w:sz w:val="21"/>
                <w:szCs w:val="21"/>
                <w:lang w:eastAsia="zh-CN"/>
              </w:rPr>
              <w:t>主要</w:t>
            </w: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eastAsia="zh-CN"/>
              </w:rPr>
              <w:t>文件、会议、</w:t>
            </w:r>
            <w:r>
              <w:rPr>
                <w:rFonts w:hint="eastAsia" w:asciiTheme="minorEastAsia" w:hAnsiTheme="minorEastAsia" w:eastAsiaTheme="minorEastAsia" w:cstheme="minorEastAsia"/>
                <w:sz w:val="21"/>
                <w:szCs w:val="21"/>
                <w:lang w:val="en-US" w:eastAsia="zh-CN"/>
              </w:rPr>
              <w:t>网络</w:t>
            </w:r>
            <w:r>
              <w:rPr>
                <w:rFonts w:hint="eastAsia" w:asciiTheme="minorEastAsia" w:hAnsiTheme="minorEastAsia" w:eastAsiaTheme="minorEastAsia" w:cstheme="minorEastAsia"/>
                <w:sz w:val="21"/>
                <w:szCs w:val="21"/>
              </w:rPr>
              <w:t>等形式进行沟通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沟通的内容主要是：</w:t>
            </w:r>
            <w:r>
              <w:rPr>
                <w:rFonts w:hint="eastAsia" w:asciiTheme="minorEastAsia" w:hAnsiTheme="minorEastAsia" w:eastAsiaTheme="minorEastAsia" w:cstheme="minorEastAsia"/>
                <w:sz w:val="21"/>
                <w:szCs w:val="21"/>
                <w:lang w:eastAsia="zh-CN"/>
              </w:rPr>
              <w:t>员工福利待遇、人事调动、人员培训、规章制度</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CN"/>
              </w:rPr>
              <w:t>。</w:t>
            </w:r>
          </w:p>
          <w:p>
            <w:pPr>
              <w:pStyle w:val="14"/>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ascii="宋体" w:hAnsi="宋体" w:cs="宋体"/>
                <w:color w:val="000000"/>
                <w:sz w:val="21"/>
                <w:szCs w:val="21"/>
              </w:rPr>
              <w:t>本</w:t>
            </w:r>
            <w:r>
              <w:rPr>
                <w:rFonts w:hint="eastAsia" w:cs="宋体"/>
                <w:color w:val="auto"/>
                <w:sz w:val="21"/>
                <w:szCs w:val="21"/>
                <w:lang w:val="en-US" w:eastAsia="zh-CN"/>
              </w:rPr>
              <w:t>部门质量目标：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1、培训计划完成率100%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sz w:val="21"/>
                <w:szCs w:val="21"/>
                <w:lang w:val="en-US" w:eastAsia="zh-CN"/>
              </w:rPr>
            </w:pPr>
            <w:r>
              <w:rPr>
                <w:rFonts w:hint="eastAsia" w:cs="宋体"/>
                <w:color w:val="auto"/>
                <w:sz w:val="21"/>
                <w:szCs w:val="21"/>
                <w:lang w:val="en-US" w:eastAsia="zh-CN"/>
              </w:rPr>
              <w:t>2、文件错发率控制在5%以下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3、供方评定率100%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4、供货及时率100%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5、顾客满意度95%以上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6、固体废弃物100%分类，合理处理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color w:val="auto"/>
                <w:sz w:val="21"/>
                <w:szCs w:val="21"/>
                <w:lang w:val="en-US" w:eastAsia="zh-CN"/>
              </w:rPr>
            </w:pPr>
            <w:r>
              <w:rPr>
                <w:rFonts w:hint="eastAsia" w:cs="宋体"/>
                <w:color w:val="auto"/>
                <w:sz w:val="21"/>
                <w:szCs w:val="21"/>
                <w:lang w:val="en-US" w:eastAsia="zh-CN"/>
              </w:rPr>
              <w:t>7、各类重伤以上事故发生率为0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color w:val="auto"/>
                <w:sz w:val="21"/>
                <w:szCs w:val="21"/>
                <w:lang w:val="en-US" w:eastAsia="zh-CN"/>
              </w:rPr>
            </w:pPr>
            <w:r>
              <w:rPr>
                <w:rFonts w:hint="eastAsia" w:cs="宋体"/>
                <w:color w:val="auto"/>
                <w:sz w:val="21"/>
                <w:szCs w:val="21"/>
                <w:lang w:val="en-US" w:eastAsia="zh-CN"/>
              </w:rPr>
              <w:t>为实现目标制定了相应的措施。</w:t>
            </w:r>
          </w:p>
          <w:p>
            <w:pPr>
              <w:spacing w:line="240" w:lineRule="exact"/>
              <w:rPr>
                <w:rFonts w:ascii="宋体" w:hAnsi="宋体"/>
                <w:b/>
                <w:color w:val="000000" w:themeColor="text1"/>
              </w:rPr>
            </w:pPr>
            <w:r>
              <w:rPr>
                <w:rFonts w:hint="eastAsia" w:cs="宋体"/>
                <w:color w:val="auto"/>
                <w:sz w:val="21"/>
                <w:szCs w:val="21"/>
                <w:lang w:val="en-US" w:eastAsia="zh-CN"/>
              </w:rPr>
              <w:t>完成情况统计：均按期完成，提供了统计数据支持，统计方法合理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rPr>
                <w:rFonts w:hint="eastAsia" w:ascii="宋体" w:hAnsi="宋体" w:eastAsia="宋体" w:cs="宋体"/>
                <w:color w:val="auto"/>
                <w:sz w:val="21"/>
                <w:szCs w:val="21"/>
              </w:rPr>
            </w:pPr>
            <w:r>
              <w:rPr>
                <w:rFonts w:hint="eastAsia" w:ascii="宋体" w:hAnsi="宋体" w:eastAsia="宋体" w:cs="宋体"/>
                <w:color w:val="auto"/>
                <w:sz w:val="21"/>
                <w:szCs w:val="21"/>
              </w:rPr>
              <w:t>受审核方建立的管理体系文件包括：</w:t>
            </w:r>
          </w:p>
          <w:p>
            <w:pPr>
              <w:rPr>
                <w:rFonts w:hint="eastAsia" w:ascii="宋体" w:hAnsi="宋体" w:eastAsia="宋体" w:cs="宋体"/>
                <w:color w:val="auto"/>
                <w:sz w:val="21"/>
                <w:szCs w:val="21"/>
              </w:rPr>
            </w:pPr>
            <w:r>
              <w:rPr>
                <w:rFonts w:hint="eastAsia" w:ascii="宋体" w:hAnsi="宋体" w:eastAsia="宋体" w:cs="宋体"/>
                <w:color w:val="auto"/>
                <w:sz w:val="21"/>
                <w:szCs w:val="21"/>
              </w:rPr>
              <w:t>1.管理手册 A/0版，2020年3月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日发布实施（含管理方针、目标）</w:t>
            </w:r>
          </w:p>
          <w:p>
            <w:pPr>
              <w:rPr>
                <w:rFonts w:hint="eastAsia" w:ascii="宋体" w:hAnsi="宋体" w:eastAsia="宋体" w:cs="宋体"/>
                <w:color w:val="auto"/>
                <w:sz w:val="21"/>
                <w:szCs w:val="21"/>
              </w:rPr>
            </w:pPr>
            <w:r>
              <w:rPr>
                <w:rFonts w:hint="eastAsia" w:ascii="宋体" w:hAnsi="宋体" w:eastAsia="宋体" w:cs="宋体"/>
                <w:color w:val="auto"/>
                <w:sz w:val="21"/>
                <w:szCs w:val="21"/>
              </w:rPr>
              <w:t>2.程序文件 A/0版，包括标准要求的程序</w:t>
            </w:r>
          </w:p>
          <w:p>
            <w:pPr>
              <w:rPr>
                <w:rFonts w:hint="eastAsia" w:ascii="宋体" w:hAnsi="宋体" w:eastAsia="宋体" w:cs="宋体"/>
                <w:color w:val="auto"/>
                <w:sz w:val="21"/>
                <w:szCs w:val="21"/>
              </w:rPr>
            </w:pPr>
            <w:r>
              <w:rPr>
                <w:rFonts w:hint="eastAsia" w:ascii="宋体" w:hAnsi="宋体" w:eastAsia="宋体" w:cs="宋体"/>
                <w:color w:val="auto"/>
                <w:sz w:val="21"/>
                <w:szCs w:val="21"/>
              </w:rPr>
              <w:t>3.管理、作业文件汇编等</w:t>
            </w:r>
          </w:p>
          <w:p>
            <w:pPr>
              <w:tabs>
                <w:tab w:val="left" w:pos="540"/>
              </w:tabs>
              <w:spacing w:line="240" w:lineRule="exact"/>
              <w:rPr>
                <w:rFonts w:ascii="宋体" w:hAnsi="宋体"/>
                <w:b/>
                <w:color w:val="000000" w:themeColor="text1"/>
                <w:sz w:val="20"/>
                <w:szCs w:val="20"/>
              </w:rPr>
            </w:pPr>
            <w:r>
              <w:rPr>
                <w:rFonts w:hint="eastAsia" w:ascii="宋体" w:hAnsi="宋体" w:eastAsia="宋体" w:cs="宋体"/>
                <w:color w:val="auto"/>
                <w:sz w:val="21"/>
                <w:szCs w:val="21"/>
              </w:rPr>
              <w:t>文件以纸质、电子文档的形式保持，各式文件按照性质由部门负责管理控制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目前人员配备满足运行要求，管理人员经培训上岗，销售人员需经培训并对其能力进行考核确认后上岗。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szCs w:val="21"/>
              </w:rPr>
              <w:t>电脑台式机、打印机、传真机、笔记本电脑、电钻等设备设施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szCs w:val="21"/>
              </w:rPr>
              <w:t>基本满足服务需要，资源满足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rPr>
            </w:pPr>
            <w:r>
              <w:rPr>
                <w:rFonts w:hint="eastAsia"/>
              </w:rPr>
              <w:t>监视和测量资源</w:t>
            </w:r>
          </w:p>
          <w:p>
            <w:pPr>
              <w:tabs>
                <w:tab w:val="left" w:pos="7380"/>
              </w:tabs>
              <w:jc w:val="left"/>
              <w:rPr>
                <w:rFonts w:hint="eastAsia" w:ascii="宋体" w:hAnsi="宋体"/>
                <w:szCs w:val="21"/>
              </w:rPr>
            </w:pPr>
            <w:r>
              <w:rPr>
                <w:rFonts w:hint="eastAsia" w:ascii="宋体" w:hAnsi="宋体"/>
                <w:szCs w:val="21"/>
              </w:rPr>
              <w:t>企业编制计量器具台账，记录了设备编号、名称、规格型号等内容。</w:t>
            </w:r>
          </w:p>
          <w:p>
            <w:pPr>
              <w:tabs>
                <w:tab w:val="left" w:pos="7380"/>
              </w:tabs>
              <w:jc w:val="left"/>
              <w:rPr>
                <w:rFonts w:hint="eastAsia" w:ascii="宋体" w:hAnsi="宋体"/>
                <w:szCs w:val="21"/>
              </w:rPr>
            </w:pPr>
            <w:r>
              <w:rPr>
                <w:rFonts w:hint="eastAsia" w:ascii="宋体" w:hAnsi="宋体"/>
                <w:szCs w:val="21"/>
              </w:rPr>
              <w:t>组织配置的监视测量设备主要为</w:t>
            </w:r>
            <w:r>
              <w:rPr>
                <w:rFonts w:hint="eastAsia"/>
                <w:szCs w:val="21"/>
              </w:rPr>
              <w:t>测线器、卷尺、万用表</w:t>
            </w:r>
            <w:r>
              <w:rPr>
                <w:rFonts w:hint="eastAsia" w:ascii="宋体" w:hAnsi="宋体"/>
                <w:szCs w:val="21"/>
              </w:rPr>
              <w:t>等。基本满足检验需要。</w:t>
            </w:r>
          </w:p>
          <w:p>
            <w:pPr>
              <w:pStyle w:val="9"/>
            </w:pPr>
            <w:r>
              <w:rPr>
                <w:rFonts w:hint="eastAsia" w:ascii="宋体" w:hAnsi="宋体"/>
                <w:szCs w:val="21"/>
              </w:rPr>
              <w:t>网络线材测试仪主要进行网线通路的测量，网线通路还可通过直接将交换机等网络设备与电脑连接的方式进行检测，测试仪只用作一般监视。万用表用于测试线路通断，检测精度不高，对万用表的要求不高。无需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知识</w:t>
            </w:r>
          </w:p>
          <w:p>
            <w:pPr>
              <w:ind w:firstLine="420" w:firstLineChars="200"/>
              <w:rPr>
                <w:rFonts w:ascii="宋体" w:hAnsi="宋体"/>
                <w:b/>
                <w:color w:val="000000" w:themeColor="text1"/>
                <w:sz w:val="20"/>
                <w:szCs w:val="20"/>
              </w:rPr>
            </w:pPr>
            <w:r>
              <w:rPr>
                <w:rFonts w:hint="eastAsia"/>
              </w:rPr>
              <w:t>公司确定运行过程所需的知识，内部来源包括公司运作准则（管理制度、工作记录等）等。外部来源包括外来资料如认证标准、法律法规、市场信息等。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numPr>
                <w:ilvl w:val="0"/>
                <w:numId w:val="0"/>
              </w:num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numPr>
                <w:ilvl w:val="0"/>
                <w:numId w:val="0"/>
              </w:numPr>
              <w:spacing w:line="240" w:lineRule="exact"/>
              <w:ind w:left="0" w:leftChars="0" w:firstLine="420" w:firstLineChars="200"/>
              <w:rPr>
                <w:rFonts w:ascii="宋体" w:hAnsi="宋体"/>
                <w:b/>
                <w:color w:val="000000" w:themeColor="text1"/>
                <w:sz w:val="20"/>
                <w:szCs w:val="20"/>
              </w:rPr>
            </w:pPr>
            <w:r>
              <w:rPr>
                <w:rFonts w:hint="eastAsia"/>
              </w:rPr>
              <w:t>配备有</w:t>
            </w:r>
            <w:r>
              <w:rPr>
                <w:rStyle w:val="20"/>
                <w:rFonts w:hint="eastAsia" w:ascii="Arial" w:hAnsi="Arial" w:cs="Arial"/>
                <w:bCs w:val="0"/>
                <w:color w:val="auto"/>
                <w:spacing w:val="0"/>
                <w:highlight w:val="none"/>
                <w:shd w:val="clear" w:color="auto" w:fill="FFFFFF"/>
              </w:rPr>
              <w:t>垃圾桶、</w:t>
            </w:r>
            <w:r>
              <w:rPr>
                <w:rFonts w:hint="eastAsia"/>
              </w:rPr>
              <w:t>灭火器等环保设施。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10" w:firstLineChars="100"/>
              <w:rPr>
                <w:rFonts w:ascii="宋体" w:hAnsi="宋体"/>
                <w:b/>
                <w:color w:val="000000" w:themeColor="text1"/>
                <w:sz w:val="20"/>
                <w:szCs w:val="20"/>
              </w:rPr>
            </w:pPr>
            <w:r>
              <w:rPr>
                <w:rStyle w:val="20"/>
                <w:rFonts w:hint="eastAsia" w:ascii="Arial" w:hAnsi="Arial" w:cs="Arial"/>
                <w:bCs w:val="0"/>
                <w:color w:val="auto"/>
                <w:spacing w:val="0"/>
                <w:highlight w:val="none"/>
                <w:shd w:val="clear" w:color="auto" w:fill="FFFFFF"/>
              </w:rPr>
              <w:t>消防栓、灭火器、应急灯等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bCs/>
              </w:rPr>
              <w:t>1. 针对方针的管理职责评审</w:t>
            </w:r>
          </w:p>
          <w:p>
            <w:pPr>
              <w:spacing w:line="300" w:lineRule="exact"/>
              <w:ind w:left="1" w:leftChars="0"/>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adjustRightInd w:val="0"/>
              <w:snapToGrid w:val="0"/>
              <w:spacing w:line="276" w:lineRule="auto"/>
              <w:rPr>
                <w:rFonts w:ascii="宋体" w:hAnsi="宋体"/>
                <w:szCs w:val="21"/>
              </w:rPr>
            </w:pPr>
            <w:r>
              <w:rPr>
                <w:rFonts w:hint="eastAsia" w:ascii="宋体" w:hAnsi="宋体"/>
                <w:szCs w:val="21"/>
              </w:rPr>
              <w:t>公司针对系统集成服务的特点，进行了如下策划：</w:t>
            </w:r>
          </w:p>
          <w:p>
            <w:pPr>
              <w:numPr>
                <w:ilvl w:val="0"/>
                <w:numId w:val="3"/>
              </w:numPr>
              <w:adjustRightInd w:val="0"/>
              <w:snapToGrid w:val="0"/>
              <w:spacing w:line="276" w:lineRule="auto"/>
              <w:rPr>
                <w:rFonts w:hint="eastAsia" w:ascii="宋体" w:hAnsi="宋体"/>
                <w:szCs w:val="21"/>
              </w:rPr>
            </w:pPr>
            <w:r>
              <w:rPr>
                <w:rFonts w:hint="eastAsia" w:ascii="宋体" w:hAnsi="宋体"/>
                <w:szCs w:val="21"/>
              </w:rPr>
              <w:t>系统集成项目流程：签订合同—确定需求—方案策划—设计开发—设备类采购—设备进场验收—系统安装调试—客户培训—客户验收</w:t>
            </w:r>
          </w:p>
          <w:p>
            <w:pPr>
              <w:pStyle w:val="9"/>
              <w:numPr>
                <w:ilvl w:val="0"/>
                <w:numId w:val="0"/>
              </w:numPr>
              <w:rPr>
                <w:rFonts w:hint="default" w:eastAsia="宋体"/>
                <w:lang w:val="en-US" w:eastAsia="zh-CN"/>
              </w:rPr>
            </w:pPr>
            <w:r>
              <w:rPr>
                <w:rFonts w:hint="eastAsia"/>
                <w:lang w:val="en-US" w:eastAsia="zh-CN"/>
              </w:rPr>
              <w:t>销售流程：</w:t>
            </w:r>
            <w:r>
              <w:rPr>
                <w:rFonts w:hint="eastAsia"/>
                <w:szCs w:val="21"/>
              </w:rPr>
              <w:t>客户需求—面对面服务—签订合同—采购—发货--验收</w:t>
            </w:r>
          </w:p>
          <w:p>
            <w:pPr>
              <w:adjustRightInd w:val="0"/>
              <w:snapToGrid w:val="0"/>
              <w:spacing w:line="276" w:lineRule="auto"/>
              <w:rPr>
                <w:rFonts w:ascii="宋体" w:hAnsi="宋体"/>
                <w:szCs w:val="21"/>
              </w:rPr>
            </w:pPr>
            <w:r>
              <w:rPr>
                <w:rFonts w:hint="eastAsia" w:ascii="宋体" w:hAnsi="宋体"/>
                <w:szCs w:val="21"/>
              </w:rPr>
              <w:t>2、确定了 “设备调试、系统测试”过程为关键过程。隐蔽工程</w:t>
            </w:r>
            <w:r>
              <w:rPr>
                <w:rFonts w:hint="eastAsia" w:ascii="宋体" w:hAnsi="宋体"/>
                <w:szCs w:val="21"/>
                <w:lang w:eastAsia="zh-CN"/>
              </w:rPr>
              <w:t>、</w:t>
            </w:r>
            <w:r>
              <w:rPr>
                <w:rFonts w:hint="eastAsia" w:ascii="宋体" w:hAnsi="宋体"/>
                <w:szCs w:val="21"/>
                <w:lang w:val="en-US" w:eastAsia="zh-CN"/>
              </w:rPr>
              <w:t>销售服务</w:t>
            </w:r>
            <w:r>
              <w:rPr>
                <w:rFonts w:hint="eastAsia" w:ascii="宋体" w:hAnsi="宋体"/>
                <w:szCs w:val="21"/>
              </w:rPr>
              <w:t>为需确认的过程。</w:t>
            </w:r>
          </w:p>
          <w:p>
            <w:pPr>
              <w:adjustRightInd w:val="0"/>
              <w:snapToGrid w:val="0"/>
              <w:spacing w:line="276" w:lineRule="auto"/>
              <w:rPr>
                <w:rFonts w:ascii="宋体" w:hAnsi="宋体"/>
                <w:szCs w:val="21"/>
              </w:rPr>
            </w:pPr>
            <w:r>
              <w:rPr>
                <w:rFonts w:hint="eastAsia" w:ascii="宋体" w:hAnsi="宋体"/>
                <w:szCs w:val="21"/>
              </w:rPr>
              <w:t>3、确定了相应的质量目标：目标基本合理、可测量、可达到。</w:t>
            </w:r>
          </w:p>
          <w:p>
            <w:pPr>
              <w:adjustRightInd w:val="0"/>
              <w:snapToGrid w:val="0"/>
              <w:spacing w:line="276" w:lineRule="auto"/>
              <w:rPr>
                <w:rFonts w:ascii="宋体" w:hAnsi="宋体"/>
                <w:szCs w:val="21"/>
              </w:rPr>
            </w:pPr>
            <w:r>
              <w:rPr>
                <w:rFonts w:hint="eastAsia" w:ascii="宋体" w:hAnsi="宋体"/>
                <w:szCs w:val="21"/>
              </w:rPr>
              <w:t xml:space="preserve">4、识别了规范和接收和放行准则：产系统集成项目符合《合同法》、GB50311-2016《综合布线系统工程设计规范》GB50312-2016《综合布线系统工程验收规范》GB/T9385-2008《计算机软件需求规格说明规范》GB/T 15532-2008　《计算机软件测试规范》GA26-1992 军工产品储存库风险等级和安全防护级别的规定。GA/T75-1994安全防范工程程序与要求等国家法律法规及标准要求。《技术方案》中写明施工要点及作业要求，通化了《设计开发计划书》《设备安装调试记录》等记录。 </w:t>
            </w:r>
          </w:p>
          <w:p>
            <w:pPr>
              <w:adjustRightInd w:val="0"/>
              <w:snapToGrid w:val="0"/>
              <w:spacing w:line="276" w:lineRule="auto"/>
              <w:rPr>
                <w:rFonts w:ascii="宋体" w:hAnsi="宋体"/>
                <w:szCs w:val="21"/>
              </w:rPr>
            </w:pPr>
            <w:r>
              <w:rPr>
                <w:rFonts w:hint="eastAsia" w:ascii="宋体" w:hAnsi="宋体"/>
                <w:szCs w:val="21"/>
              </w:rPr>
              <w:t>5、服务场所：</w:t>
            </w:r>
            <w:r>
              <w:rPr>
                <w:rFonts w:hint="eastAsia" w:ascii="宋体" w:hAnsi="宋体"/>
                <w:szCs w:val="21"/>
                <w:lang w:val="en-US" w:eastAsia="zh-CN"/>
              </w:rPr>
              <w:t>经营</w:t>
            </w:r>
            <w:r>
              <w:rPr>
                <w:rFonts w:hint="eastAsia" w:ascii="宋体" w:hAnsi="宋体"/>
                <w:szCs w:val="21"/>
              </w:rPr>
              <w:t>面积</w:t>
            </w:r>
            <w:r>
              <w:rPr>
                <w:rFonts w:hint="eastAsia" w:ascii="宋体" w:hAnsi="宋体"/>
                <w:szCs w:val="21"/>
                <w:lang w:val="en-US" w:eastAsia="zh-CN"/>
              </w:rPr>
              <w:t>30</w:t>
            </w:r>
            <w:r>
              <w:rPr>
                <w:rFonts w:hint="eastAsia" w:ascii="宋体" w:hAnsi="宋体"/>
                <w:szCs w:val="21"/>
              </w:rPr>
              <w:t>0余平方米</w:t>
            </w:r>
            <w:r>
              <w:rPr>
                <w:rFonts w:hint="eastAsia" w:ascii="宋体" w:hAnsi="宋体"/>
                <w:szCs w:val="21"/>
                <w:lang w:eastAsia="zh-CN"/>
              </w:rPr>
              <w:t>，</w:t>
            </w:r>
            <w:r>
              <w:rPr>
                <w:rFonts w:hint="eastAsia" w:ascii="宋体" w:hAnsi="宋体"/>
                <w:szCs w:val="21"/>
                <w:lang w:val="en-US" w:eastAsia="zh-CN"/>
              </w:rPr>
              <w:t>其中库房150平米左右</w:t>
            </w:r>
            <w:r>
              <w:rPr>
                <w:rFonts w:hint="eastAsia" w:ascii="宋体" w:hAnsi="宋体"/>
                <w:szCs w:val="21"/>
              </w:rPr>
              <w:t>，电脑台式机、打印机、传真机、笔记本电脑、电钻等设备设施，基本满足服务需要，资源满足。</w:t>
            </w:r>
          </w:p>
          <w:p>
            <w:pPr>
              <w:adjustRightInd w:val="0"/>
              <w:snapToGrid w:val="0"/>
              <w:spacing w:line="276" w:lineRule="auto"/>
              <w:rPr>
                <w:rFonts w:ascii="宋体" w:hAnsi="宋体"/>
                <w:szCs w:val="21"/>
              </w:rPr>
            </w:pPr>
            <w:r>
              <w:rPr>
                <w:rFonts w:hint="eastAsia" w:ascii="宋体" w:hAnsi="宋体"/>
                <w:szCs w:val="21"/>
              </w:rPr>
              <w:t>6、通过识别与评价对公司目标和战略方向相关，影响其实现质量管理体系预期结果的各种内外部环境因素，有效应对风险和机遇。</w:t>
            </w:r>
          </w:p>
          <w:p>
            <w:pPr>
              <w:adjustRightInd w:val="0"/>
              <w:snapToGrid w:val="0"/>
              <w:spacing w:line="276" w:lineRule="auto"/>
              <w:rPr>
                <w:rFonts w:ascii="宋体" w:hAnsi="宋体"/>
                <w:szCs w:val="21"/>
              </w:rPr>
            </w:pPr>
            <w:r>
              <w:rPr>
                <w:rFonts w:hint="eastAsia" w:ascii="宋体" w:hAnsi="宋体"/>
                <w:szCs w:val="21"/>
              </w:rPr>
              <w:t>7、暂无外包过程。</w:t>
            </w:r>
          </w:p>
          <w:p>
            <w:pPr>
              <w:spacing w:line="240" w:lineRule="exact"/>
              <w:rPr>
                <w:b/>
                <w:color w:val="000000" w:themeColor="text1"/>
                <w:sz w:val="20"/>
                <w:szCs w:val="20"/>
              </w:rPr>
            </w:pPr>
            <w:r>
              <w:rPr>
                <w:rFonts w:hint="eastAsia" w:ascii="宋体" w:hAnsi="宋体"/>
                <w:szCs w:val="21"/>
              </w:rPr>
              <w:t>策划适合组织体系运行需要，未发生更改，策划情况符合标准要求。产品实现策划的结果与QMS其他过程的要求基本一致。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rPr>
                <w:szCs w:val="21"/>
                <w:lang w:val="en-GB"/>
              </w:rPr>
            </w:pPr>
            <w:r>
              <w:rPr>
                <w:rFonts w:hint="eastAsia"/>
                <w:szCs w:val="21"/>
                <w:lang w:val="en-GB"/>
              </w:rPr>
              <w:t>公司通过员工服务质量考核等形式对销售服务过程进行监视和测量。</w:t>
            </w:r>
          </w:p>
          <w:p>
            <w:pPr>
              <w:rPr>
                <w:szCs w:val="21"/>
                <w:lang w:val="en-GB"/>
              </w:rPr>
            </w:pPr>
            <w:r>
              <w:rPr>
                <w:rFonts w:hint="eastAsia"/>
                <w:szCs w:val="21"/>
                <w:lang w:val="en-GB"/>
              </w:rPr>
              <w:t>抽：</w:t>
            </w:r>
            <w:r>
              <w:rPr>
                <w:rFonts w:hint="eastAsia"/>
                <w:szCs w:val="21"/>
                <w:lang w:val="en-US" w:eastAsia="zh-CN"/>
              </w:rPr>
              <w:t>3</w:t>
            </w:r>
            <w:r>
              <w:rPr>
                <w:rFonts w:hint="eastAsia"/>
                <w:szCs w:val="21"/>
                <w:lang w:val="en-GB"/>
              </w:rPr>
              <w:t>-</w:t>
            </w:r>
            <w:r>
              <w:rPr>
                <w:rFonts w:hint="eastAsia"/>
                <w:szCs w:val="21"/>
                <w:lang w:val="en-US" w:eastAsia="zh-CN"/>
              </w:rPr>
              <w:t>8</w:t>
            </w:r>
            <w:r>
              <w:rPr>
                <w:rFonts w:hint="eastAsia"/>
                <w:szCs w:val="21"/>
                <w:lang w:val="en-GB"/>
              </w:rPr>
              <w:t>月销售部检查记录</w:t>
            </w:r>
            <w:r>
              <w:rPr>
                <w:rFonts w:hint="eastAsia"/>
                <w:szCs w:val="21"/>
                <w:lang w:val="en-US" w:eastAsia="zh-CN"/>
              </w:rPr>
              <w:t xml:space="preserve">  </w:t>
            </w:r>
            <w:r>
              <w:rPr>
                <w:rFonts w:hint="eastAsia"/>
                <w:szCs w:val="21"/>
                <w:lang w:val="en-GB"/>
              </w:rPr>
              <w:t>检查人：武常胜</w:t>
            </w:r>
          </w:p>
          <w:p>
            <w:pPr>
              <w:rPr>
                <w:szCs w:val="21"/>
                <w:lang w:val="en-GB"/>
              </w:rPr>
            </w:pPr>
            <w:r>
              <w:rPr>
                <w:rFonts w:hint="eastAsia"/>
                <w:szCs w:val="21"/>
              </w:rPr>
              <w:t>抽：</w:t>
            </w:r>
            <w:r>
              <w:rPr>
                <w:rFonts w:hint="eastAsia"/>
                <w:szCs w:val="21"/>
                <w:lang w:val="en-US" w:eastAsia="zh-CN"/>
              </w:rPr>
              <w:t>3</w:t>
            </w:r>
            <w:r>
              <w:rPr>
                <w:rFonts w:hint="eastAsia"/>
                <w:szCs w:val="21"/>
              </w:rPr>
              <w:t>-</w:t>
            </w:r>
            <w:r>
              <w:rPr>
                <w:rFonts w:hint="eastAsia"/>
                <w:szCs w:val="21"/>
                <w:lang w:val="en-US" w:eastAsia="zh-CN"/>
              </w:rPr>
              <w:t>8</w:t>
            </w:r>
            <w:r>
              <w:rPr>
                <w:rFonts w:hint="eastAsia"/>
                <w:szCs w:val="21"/>
              </w:rPr>
              <w:t>月</w:t>
            </w:r>
            <w:r>
              <w:rPr>
                <w:rFonts w:hint="eastAsia"/>
                <w:szCs w:val="21"/>
                <w:lang w:val="en-GB"/>
              </w:rPr>
              <w:t>销售服务检查记录</w:t>
            </w:r>
            <w:r>
              <w:rPr>
                <w:rFonts w:hint="eastAsia"/>
                <w:szCs w:val="21"/>
                <w:lang w:val="en-US" w:eastAsia="zh-CN"/>
              </w:rPr>
              <w:t xml:space="preserve">   </w:t>
            </w:r>
            <w:r>
              <w:rPr>
                <w:rFonts w:hint="eastAsia"/>
                <w:szCs w:val="21"/>
                <w:lang w:val="en-GB"/>
              </w:rPr>
              <w:t>顾客满意度调查表具体见9.1.2</w:t>
            </w:r>
          </w:p>
          <w:p>
            <w:pPr>
              <w:rPr>
                <w:rFonts w:hint="default" w:eastAsia="宋体"/>
                <w:lang w:val="en-US" w:eastAsia="zh-CN"/>
              </w:rPr>
            </w:pPr>
            <w:r>
              <w:rPr>
                <w:rFonts w:hint="eastAsia"/>
                <w:szCs w:val="21"/>
                <w:lang w:val="en-US" w:eastAsia="zh-CN"/>
              </w:rPr>
              <w:t>验收报告</w:t>
            </w:r>
            <w:r>
              <w:rPr>
                <w:rFonts w:hint="eastAsia"/>
                <w:szCs w:val="21"/>
              </w:rPr>
              <w:t>见8.4条款</w:t>
            </w:r>
            <w:r>
              <w:rPr>
                <w:szCs w:val="21"/>
              </w:rPr>
              <w:t xml:space="preserve"> </w:t>
            </w:r>
            <w:r>
              <w:rPr>
                <w:rFonts w:hint="eastAsia"/>
                <w:szCs w:val="21"/>
                <w:lang w:val="en-US" w:eastAsia="zh-CN"/>
              </w:rPr>
              <w:t xml:space="preserve">     </w:t>
            </w:r>
            <w:r>
              <w:rPr>
                <w:rFonts w:hint="eastAsia"/>
                <w:lang w:val="en-US" w:eastAsia="zh-CN"/>
              </w:rPr>
              <w:t>系统集成放行控制见系统集成8.5.1条款</w:t>
            </w:r>
          </w:p>
          <w:p>
            <w:pPr>
              <w:spacing w:line="240" w:lineRule="exact"/>
              <w:rPr>
                <w:b/>
                <w:color w:val="000000" w:themeColor="text1"/>
                <w:sz w:val="20"/>
                <w:szCs w:val="20"/>
              </w:rPr>
            </w:pPr>
            <w:r>
              <w:rPr>
                <w:rFonts w:hint="eastAsia"/>
                <w:szCs w:val="21"/>
                <w:lang w:val="en-GB"/>
              </w:rPr>
              <w:t>服务的放行受控。符合要求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201" w:firstLineChars="100"/>
              <w:jc w:val="left"/>
              <w:rPr>
                <w:rFonts w:hint="eastAsia" w:eastAsia="宋体"/>
                <w:b/>
                <w:color w:val="000000" w:themeColor="text1"/>
                <w:sz w:val="20"/>
                <w:szCs w:val="20"/>
                <w:lang w:eastAsia="zh-CN"/>
              </w:rPr>
            </w:pPr>
            <w:r>
              <w:rPr>
                <w:rFonts w:hint="eastAsia"/>
                <w:b/>
                <w:color w:val="000000" w:themeColor="text1"/>
                <w:sz w:val="20"/>
                <w:szCs w:val="20"/>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adjustRightInd w:val="0"/>
              <w:snapToGrid w:val="0"/>
              <w:spacing w:line="276" w:lineRule="auto"/>
              <w:rPr>
                <w:rFonts w:ascii="宋体" w:hAnsi="宋体"/>
                <w:szCs w:val="21"/>
              </w:rPr>
            </w:pPr>
            <w:r>
              <w:rPr>
                <w:rFonts w:hint="eastAsia" w:ascii="宋体" w:hAnsi="宋体"/>
                <w:szCs w:val="21"/>
              </w:rPr>
              <w:t>查有“不合格输出控制程序”，对不合格输出进行识别和控制，防止不合格输出的非预期使用或交付。</w:t>
            </w:r>
          </w:p>
          <w:p>
            <w:pPr>
              <w:adjustRightInd w:val="0"/>
              <w:snapToGrid w:val="0"/>
              <w:spacing w:line="276" w:lineRule="auto"/>
              <w:rPr>
                <w:rFonts w:ascii="宋体" w:hAnsi="宋体"/>
                <w:szCs w:val="21"/>
              </w:rPr>
            </w:pPr>
            <w:r>
              <w:rPr>
                <w:rFonts w:hint="eastAsia" w:ascii="宋体" w:hAnsi="宋体"/>
                <w:szCs w:val="21"/>
              </w:rPr>
              <w:t>询问部门负责人称目前没有不合格输出放行情况，也没有不合格的非预期使用情况。未发生投诉所引起的不合格。</w:t>
            </w:r>
          </w:p>
          <w:p>
            <w:pPr>
              <w:adjustRightInd w:val="0"/>
              <w:snapToGrid w:val="0"/>
              <w:spacing w:line="276" w:lineRule="auto"/>
              <w:rPr>
                <w:rFonts w:ascii="宋体" w:hAnsi="宋体"/>
                <w:szCs w:val="21"/>
              </w:rPr>
            </w:pPr>
            <w:r>
              <w:rPr>
                <w:rFonts w:hint="eastAsia" w:ascii="宋体" w:hAnsi="宋体"/>
                <w:szCs w:val="21"/>
              </w:rPr>
              <w:t>查《不合格处理单》</w:t>
            </w:r>
          </w:p>
          <w:p>
            <w:pPr>
              <w:adjustRightInd w:val="0"/>
              <w:snapToGrid w:val="0"/>
              <w:spacing w:line="276" w:lineRule="auto"/>
              <w:rPr>
                <w:rFonts w:ascii="宋体" w:hAnsi="宋体"/>
                <w:szCs w:val="21"/>
              </w:rPr>
            </w:pPr>
            <w:r>
              <w:rPr>
                <w:rFonts w:hint="eastAsia" w:ascii="宋体" w:hAnsi="宋体"/>
                <w:szCs w:val="21"/>
              </w:rPr>
              <w:t xml:space="preserve">2019年12月5日   </w:t>
            </w:r>
          </w:p>
          <w:p>
            <w:pPr>
              <w:adjustRightInd w:val="0"/>
              <w:snapToGrid w:val="0"/>
              <w:spacing w:line="276" w:lineRule="auto"/>
              <w:rPr>
                <w:rFonts w:ascii="宋体" w:hAnsi="宋体"/>
                <w:szCs w:val="21"/>
              </w:rPr>
            </w:pPr>
            <w:r>
              <w:rPr>
                <w:rFonts w:hint="eastAsia" w:ascii="宋体" w:hAnsi="宋体"/>
                <w:szCs w:val="21"/>
              </w:rPr>
              <w:t>问题：显示屏显示不全   有蓝屏现象</w:t>
            </w:r>
          </w:p>
          <w:p>
            <w:pPr>
              <w:adjustRightInd w:val="0"/>
              <w:snapToGrid w:val="0"/>
              <w:spacing w:line="276" w:lineRule="auto"/>
              <w:rPr>
                <w:rFonts w:ascii="宋体" w:hAnsi="宋体"/>
                <w:szCs w:val="21"/>
              </w:rPr>
            </w:pPr>
            <w:r>
              <w:rPr>
                <w:rFonts w:hint="eastAsia" w:ascii="宋体" w:hAnsi="宋体"/>
                <w:szCs w:val="21"/>
              </w:rPr>
              <w:t>原因：通、断电时电流不稳导致</w:t>
            </w:r>
          </w:p>
          <w:p>
            <w:pPr>
              <w:adjustRightInd w:val="0"/>
              <w:snapToGrid w:val="0"/>
              <w:spacing w:line="276" w:lineRule="auto"/>
              <w:rPr>
                <w:rFonts w:ascii="宋体" w:hAnsi="宋体"/>
                <w:szCs w:val="21"/>
              </w:rPr>
            </w:pPr>
            <w:r>
              <w:rPr>
                <w:rFonts w:hint="eastAsia" w:ascii="宋体" w:hAnsi="宋体"/>
                <w:szCs w:val="21"/>
              </w:rPr>
              <w:t>纠正：设备内部加装保护电容</w:t>
            </w:r>
          </w:p>
          <w:p>
            <w:pPr>
              <w:adjustRightInd w:val="0"/>
              <w:snapToGrid w:val="0"/>
              <w:spacing w:line="276" w:lineRule="auto"/>
              <w:rPr>
                <w:rFonts w:ascii="宋体" w:hAnsi="宋体"/>
                <w:szCs w:val="21"/>
              </w:rPr>
            </w:pPr>
            <w:r>
              <w:rPr>
                <w:rFonts w:hint="eastAsia" w:ascii="宋体" w:hAnsi="宋体"/>
                <w:szCs w:val="21"/>
              </w:rPr>
              <w:t>纠正措施：组织相关人员进行培训</w:t>
            </w:r>
          </w:p>
          <w:p>
            <w:pPr>
              <w:adjustRightInd w:val="0"/>
              <w:snapToGrid w:val="0"/>
              <w:spacing w:line="276" w:lineRule="auto"/>
              <w:rPr>
                <w:rFonts w:ascii="宋体" w:hAnsi="宋体"/>
                <w:szCs w:val="21"/>
              </w:rPr>
            </w:pPr>
            <w:r>
              <w:rPr>
                <w:rFonts w:hint="eastAsia" w:ascii="宋体" w:hAnsi="宋体"/>
                <w:szCs w:val="21"/>
              </w:rPr>
              <w:t>验证：武常胜</w:t>
            </w:r>
          </w:p>
          <w:p>
            <w:pPr>
              <w:adjustRightInd w:val="0"/>
              <w:snapToGrid w:val="0"/>
              <w:spacing w:line="276" w:lineRule="auto"/>
              <w:rPr>
                <w:rFonts w:ascii="宋体" w:hAnsi="宋体"/>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p>
            <w:pPr>
              <w:adjustRightInd w:val="0"/>
              <w:snapToGrid w:val="0"/>
              <w:spacing w:line="276" w:lineRule="auto"/>
              <w:rPr>
                <w:rFonts w:ascii="宋体" w:hAnsi="宋体"/>
                <w:szCs w:val="21"/>
              </w:rPr>
            </w:pPr>
            <w:r>
              <w:rPr>
                <w:rFonts w:hint="eastAsia" w:ascii="宋体" w:hAnsi="宋体"/>
                <w:szCs w:val="21"/>
              </w:rPr>
              <w:t>目前风险和机遇无需更新，质量管理体系无需变更。</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7380"/>
              </w:tabs>
              <w:rPr>
                <w:rFonts w:ascii="宋体" w:hAnsi="宋体"/>
                <w:szCs w:val="21"/>
              </w:rPr>
            </w:pPr>
            <w:r>
              <w:rPr>
                <w:rFonts w:hint="eastAsia" w:ascii="宋体" w:hAnsi="宋体"/>
                <w:szCs w:val="21"/>
              </w:rPr>
              <w:t>提供了《环境因素评价表》和《重要环境因素清单》 重要环境因素：</w:t>
            </w:r>
            <w:r>
              <w:rPr>
                <w:rFonts w:hint="eastAsia"/>
                <w:szCs w:val="21"/>
              </w:rPr>
              <w:t>固体废弃物，火灾</w:t>
            </w:r>
          </w:p>
          <w:p>
            <w:pPr>
              <w:spacing w:line="360" w:lineRule="auto"/>
              <w:ind w:firstLine="420" w:firstLineChars="200"/>
              <w:rPr>
                <w:rFonts w:hint="eastAsia" w:eastAsia="宋体"/>
                <w:b/>
                <w:color w:val="000000" w:themeColor="text1"/>
                <w:sz w:val="20"/>
                <w:szCs w:val="20"/>
                <w:lang w:eastAsia="zh-CN"/>
              </w:rPr>
            </w:pPr>
            <w:r>
              <w:rPr>
                <w:rFonts w:hint="eastAsia" w:ascii="宋体" w:hAnsi="宋体"/>
                <w:szCs w:val="21"/>
              </w:rPr>
              <w:t>环境因素识别、评价准确。</w:t>
            </w:r>
            <w:bookmarkStart w:id="20" w:name="_GoBack"/>
            <w:bookmarkEnd w:id="20"/>
            <w:r>
              <w:rPr>
                <w:rFonts w:hint="eastAsia" w:ascii="宋体" w:hAnsi="宋体"/>
                <w:color w:val="auto"/>
                <w:szCs w:val="21"/>
              </w:rPr>
              <w:t>策划的</w:t>
            </w:r>
            <w:r>
              <w:rPr>
                <w:rFonts w:hint="eastAsia" w:ascii="宋体" w:hAnsi="宋体" w:eastAsia="宋体" w:cs="Times New Roman"/>
                <w:color w:val="auto"/>
                <w:szCs w:val="21"/>
              </w:rPr>
              <w:t>内容有主要有</w:t>
            </w:r>
            <w:r>
              <w:rPr>
                <w:rFonts w:hint="eastAsia" w:ascii="宋体" w:hAnsi="宋体" w:eastAsia="宋体" w:cs="Times New Roman"/>
                <w:color w:val="auto"/>
                <w:szCs w:val="21"/>
                <w:lang w:val="en-US" w:eastAsia="zh-CN"/>
              </w:rPr>
              <w:t>危险源识别</w:t>
            </w:r>
            <w:r>
              <w:rPr>
                <w:rFonts w:hint="eastAsia" w:ascii="宋体" w:hAnsi="宋体" w:eastAsia="宋体" w:cs="Times New Roman"/>
                <w:color w:val="auto"/>
                <w:szCs w:val="21"/>
              </w:rPr>
              <w:t>、不可接受风险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合规义务、识别的风险和机遇等， 当策划这些措施时，最高管理者考虑了可选技术方案、财务、运行和经营要求，从而确保管理体系的有效运行。对相关方施加</w:t>
            </w:r>
            <w:r>
              <w:rPr>
                <w:rFonts w:hint="eastAsia" w:ascii="宋体" w:hAnsi="宋体" w:eastAsia="宋体" w:cs="Times New Roman"/>
                <w:color w:val="auto"/>
                <w:szCs w:val="21"/>
                <w:lang w:eastAsia="zh-CN"/>
              </w:rPr>
              <w:t>了</w:t>
            </w:r>
            <w:r>
              <w:rPr>
                <w:rFonts w:hint="eastAsia" w:ascii="宋体" w:hAnsi="宋体" w:eastAsia="宋体" w:cs="Times New Roman"/>
                <w:color w:val="auto"/>
                <w:szCs w:val="21"/>
              </w:rPr>
              <w:t>影响</w:t>
            </w:r>
            <w:r>
              <w:rPr>
                <w:rFonts w:hint="eastAsia" w:ascii="宋体" w:hAnsi="宋体" w:eastAsia="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rPr>
            </w:pPr>
            <w:r>
              <w:rPr>
                <w:rFonts w:hint="eastAsia"/>
              </w:rPr>
              <w:t>OHSMS组织对不可接受风险实施控制的结果</w:t>
            </w:r>
          </w:p>
          <w:p>
            <w:pPr>
              <w:pStyle w:val="9"/>
              <w:numPr>
                <w:numId w:val="0"/>
              </w:numPr>
            </w:pPr>
            <w:r>
              <w:rPr>
                <w:rFonts w:hint="eastAsia" w:ascii="宋体" w:hAnsi="宋体" w:eastAsia="宋体" w:cs="宋体"/>
                <w:color w:val="auto"/>
                <w:sz w:val="21"/>
                <w:szCs w:val="21"/>
                <w:lang w:val="en-US" w:eastAsia="zh-CN"/>
              </w:rPr>
              <w:t>提供了职业健康安全危险源识别与评价表，涉及本部门的危险源包括：潜在火灾、意外事故、新冠病毒等。</w:t>
            </w:r>
            <w:r>
              <w:rPr>
                <w:rFonts w:hint="eastAsia" w:ascii="宋体" w:hAnsi="宋体"/>
                <w:color w:val="auto"/>
                <w:szCs w:val="21"/>
              </w:rPr>
              <w:t>策划的</w:t>
            </w:r>
            <w:r>
              <w:rPr>
                <w:rFonts w:hint="eastAsia" w:ascii="宋体" w:hAnsi="宋体" w:eastAsia="宋体" w:cs="Times New Roman"/>
                <w:color w:val="auto"/>
                <w:szCs w:val="21"/>
              </w:rPr>
              <w:t>内容有主要有</w:t>
            </w:r>
            <w:r>
              <w:rPr>
                <w:rFonts w:hint="eastAsia" w:ascii="宋体" w:hAnsi="宋体" w:eastAsia="宋体" w:cs="Times New Roman"/>
                <w:color w:val="auto"/>
                <w:szCs w:val="21"/>
                <w:lang w:val="en-US" w:eastAsia="zh-CN"/>
              </w:rPr>
              <w:t>危险源识别</w:t>
            </w:r>
            <w:r>
              <w:rPr>
                <w:rFonts w:hint="eastAsia" w:ascii="宋体" w:hAnsi="宋体" w:eastAsia="宋体" w:cs="Times New Roman"/>
                <w:color w:val="auto"/>
                <w:szCs w:val="21"/>
              </w:rPr>
              <w:t>、不可接受风险</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合规义务、识别的风险和机遇等， 当策划这些措施时，最高管理者考虑了可选技术方案、财务、运行和经营要求，从而确保管理体系的有效运行。对相关方施加</w:t>
            </w:r>
            <w:r>
              <w:rPr>
                <w:rFonts w:hint="eastAsia" w:ascii="宋体" w:hAnsi="宋体" w:eastAsia="宋体" w:cs="Times New Roman"/>
                <w:color w:val="auto"/>
                <w:szCs w:val="21"/>
                <w:lang w:eastAsia="zh-CN"/>
              </w:rPr>
              <w:t>了</w:t>
            </w:r>
            <w:r>
              <w:rPr>
                <w:rFonts w:hint="eastAsia" w:ascii="宋体" w:hAnsi="宋体" w:eastAsia="宋体" w:cs="Times New Roman"/>
                <w:color w:val="auto"/>
                <w:szCs w:val="21"/>
              </w:rPr>
              <w:t>影响</w:t>
            </w:r>
            <w:r>
              <w:rPr>
                <w:rFonts w:hint="eastAsia" w:ascii="宋体" w:hAnsi="宋体" w:eastAsia="宋体" w:cs="Times New Roman"/>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pacing w:val="-4"/>
                <w:sz w:val="20"/>
                <w:szCs w:val="20"/>
              </w:rPr>
            </w:pPr>
            <w:r>
              <w:rPr>
                <w:rFonts w:hint="eastAsia"/>
                <w:b/>
                <w:color w:val="000000" w:themeColor="text1"/>
                <w:sz w:val="20"/>
                <w:szCs w:val="20"/>
              </w:rPr>
              <w:t xml:space="preserve">9. 应急准备与相应活动的演练及对预案可行性的评价(当有规定时) </w:t>
            </w:r>
          </w:p>
          <w:p>
            <w:pPr>
              <w:spacing w:before="156" w:beforeLines="5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w:t>
            </w:r>
            <w:r>
              <w:rPr>
                <w:rFonts w:hint="eastAsia" w:ascii="宋体" w:hAnsi="宋体" w:eastAsia="宋体" w:cs="宋体"/>
                <w:color w:val="auto"/>
                <w:sz w:val="21"/>
                <w:szCs w:val="21"/>
              </w:rPr>
              <w:t>潜在火灾</w:t>
            </w:r>
            <w:r>
              <w:rPr>
                <w:rFonts w:hint="eastAsia" w:ascii="宋体" w:hAnsi="宋体" w:cs="宋体"/>
                <w:color w:val="auto"/>
                <w:sz w:val="21"/>
                <w:szCs w:val="21"/>
                <w:lang w:eastAsia="zh-CN"/>
              </w:rPr>
              <w:t>等</w:t>
            </w:r>
            <w:r>
              <w:rPr>
                <w:rFonts w:hint="eastAsia" w:ascii="宋体" w:hAnsi="宋体" w:eastAsia="宋体" w:cs="宋体"/>
                <w:color w:val="auto"/>
                <w:sz w:val="21"/>
                <w:szCs w:val="21"/>
                <w:lang w:eastAsia="zh-CN"/>
              </w:rPr>
              <w:t>制定了预案，</w:t>
            </w:r>
            <w:r>
              <w:rPr>
                <w:rFonts w:hint="eastAsia" w:asciiTheme="minorEastAsia" w:hAnsiTheme="minorEastAsia" w:eastAsiaTheme="minorEastAsia" w:cstheme="minorEastAsia"/>
                <w:b w:val="0"/>
                <w:bCs/>
                <w:color w:val="auto"/>
                <w:sz w:val="21"/>
                <w:szCs w:val="21"/>
                <w:lang w:val="en-US" w:eastAsia="zh-CN"/>
              </w:rPr>
              <w:t>做好防火措施及应急准备，</w:t>
            </w:r>
            <w:r>
              <w:rPr>
                <w:rFonts w:hint="eastAsia"/>
                <w:bCs/>
                <w:szCs w:val="21"/>
              </w:rPr>
              <w:t>对火灾等制定了应急预案，并按要求进行了演练和评审，对演练效果进行了评价</w:t>
            </w:r>
            <w:r>
              <w:rPr>
                <w:rFonts w:hint="eastAsia"/>
                <w:bCs/>
                <w:szCs w:val="21"/>
                <w:lang w:eastAsia="zh-CN"/>
              </w:rPr>
              <w:t>，</w:t>
            </w:r>
            <w:r>
              <w:rPr>
                <w:rFonts w:hint="eastAsia" w:asciiTheme="minorEastAsia" w:hAnsiTheme="minorEastAsia" w:eastAsiaTheme="minorEastAsia" w:cstheme="minorEastAsia"/>
                <w:b w:val="0"/>
                <w:bCs/>
                <w:color w:val="auto"/>
                <w:sz w:val="21"/>
                <w:szCs w:val="21"/>
                <w:lang w:val="en-US" w:eastAsia="zh-CN"/>
              </w:rPr>
              <w:t>做好交通安全规范开车等。</w:t>
            </w:r>
            <w:r>
              <w:rPr>
                <w:rFonts w:hint="eastAsia"/>
                <w:bCs/>
                <w:szCs w:val="21"/>
              </w:rPr>
              <w:t>目前公司不可接受风险对公司及周边环境影响不大，可得到有效控制。对相关方进行了必要告知。</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2"/>
              <w:rPr>
                <w:b/>
                <w:sz w:val="20"/>
                <w:szCs w:val="20"/>
              </w:rPr>
            </w:pPr>
          </w:p>
          <w:p>
            <w:pPr>
              <w:pStyle w:val="2"/>
              <w:rPr>
                <w:b/>
                <w:color w:val="000000" w:themeColor="text1"/>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对质量/环境/安全目标指标进行了考核，各部门基本可以完成质量/环境/安全目标要求。目标具备可测量性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有，满足。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ind w:firstLine="322" w:firstLineChars="200"/>
              <w:rPr>
                <w:b/>
                <w:color w:val="000000" w:themeColor="text1"/>
                <w:spacing w:val="-20"/>
                <w:sz w:val="20"/>
                <w:szCs w:val="20"/>
              </w:rPr>
            </w:pPr>
            <w:r>
              <w:rPr>
                <w:rFonts w:hint="eastAsia"/>
                <w:b/>
                <w:color w:val="000000" w:themeColor="text1"/>
                <w:spacing w:val="-20"/>
                <w:sz w:val="20"/>
                <w:szCs w:val="20"/>
                <w:lang w:eastAsia="zh-CN"/>
              </w:rPr>
              <w:t>已经整改完成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080" w:type="dxa"/>
            <w:vAlign w:val="top"/>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080" w:type="dxa"/>
            <w:vAlign w:val="top"/>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rPr>
              <w:t>审核范围变更，</w:t>
            </w:r>
            <w:r>
              <w:rPr>
                <w:rFonts w:hint="eastAsia"/>
                <w:b/>
                <w:color w:val="000000" w:themeColor="text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080" w:type="dxa"/>
            <w:vAlign w:val="top"/>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auto"/>
          <w:sz w:val="26"/>
          <w:szCs w:val="26"/>
          <w:u w:val="single"/>
          <w:lang w:eastAsia="zh-CN"/>
        </w:rPr>
        <w:t>受疫情影响，本次为远程审核，预留现场审核日期及安排待定。</w:t>
      </w:r>
    </w:p>
    <w:p>
      <w:pPr>
        <w:spacing w:before="156" w:beforeLines="50" w:after="156" w:afterLines="50"/>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rPr>
      </w:pPr>
      <w:r>
        <w:rPr>
          <w:rFonts w:hint="eastAsia"/>
          <w:b/>
          <w:color w:val="000000" w:themeColor="text1"/>
          <w:sz w:val="26"/>
          <w:szCs w:val="26"/>
        </w:rPr>
        <w:t>审核组组长（签名）：</w:t>
      </w:r>
      <w:r>
        <w:drawing>
          <wp:inline distT="0" distB="0" distL="114300" distR="114300">
            <wp:extent cx="626745" cy="27432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rPr>
          <w:color w:val="auto"/>
        </w:rPr>
        <w:drawing>
          <wp:inline distT="0" distB="0" distL="114300" distR="114300">
            <wp:extent cx="635635" cy="287020"/>
            <wp:effectExtent l="0" t="0" r="1206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lum contrast="48000"/>
                    </a:blip>
                    <a:stretch>
                      <a:fillRect/>
                    </a:stretch>
                  </pic:blipFill>
                  <pic:spPr>
                    <a:xfrm>
                      <a:off x="0" y="0"/>
                      <a:ext cx="635635" cy="28702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476885" cy="316865"/>
            <wp:effectExtent l="0" t="0" r="1841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lum contrast="78000"/>
                    </a:blip>
                    <a:stretch>
                      <a:fillRect/>
                    </a:stretch>
                  </pic:blipFill>
                  <pic:spPr>
                    <a:xfrm>
                      <a:off x="0" y="0"/>
                      <a:ext cx="476885" cy="31686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655320" cy="424815"/>
            <wp:effectExtent l="0" t="0" r="11430" b="133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655320" cy="424815"/>
                    </a:xfrm>
                    <a:prstGeom prst="rect">
                      <a:avLst/>
                    </a:prstGeom>
                    <a:noFill/>
                    <a:ln>
                      <a:noFill/>
                    </a:ln>
                  </pic:spPr>
                </pic:pic>
              </a:graphicData>
            </a:graphic>
          </wp:inline>
        </w:drawing>
      </w:r>
    </w:p>
    <w:p>
      <w:pPr>
        <w:snapToGrid w:val="0"/>
        <w:spacing w:line="360" w:lineRule="auto"/>
        <w:ind w:firstLine="3080" w:firstLineChars="1461"/>
        <w:jc w:val="right"/>
        <w:rPr>
          <w:rFonts w:hint="default" w:eastAsia="宋体"/>
          <w:b/>
          <w:color w:val="000000" w:themeColor="text1"/>
          <w:sz w:val="16"/>
          <w:szCs w:val="16"/>
          <w:lang w:val="en-US" w:eastAsia="zh-CN"/>
        </w:rPr>
      </w:pPr>
      <w:r>
        <w:rPr>
          <w:rFonts w:hint="eastAsia"/>
          <w:b/>
          <w:color w:val="000000" w:themeColor="text1"/>
        </w:rPr>
        <w:t>日期</w:t>
      </w:r>
      <w:r>
        <w:rPr>
          <w:rFonts w:hint="eastAsia"/>
          <w:b/>
          <w:color w:val="000000" w:themeColor="text1"/>
          <w:lang w:eastAsia="zh-CN"/>
        </w:rPr>
        <w:t>：</w:t>
      </w:r>
      <w:r>
        <w:rPr>
          <w:rFonts w:hint="eastAsia" w:asciiTheme="minorEastAsia" w:hAnsiTheme="minorEastAsia" w:eastAsiaTheme="minorEastAsia"/>
          <w:b/>
          <w:color w:val="000000" w:themeColor="text1"/>
          <w:lang w:val="en-US" w:eastAsia="zh-CN"/>
        </w:rPr>
        <w:t>2020年9月8日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0</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drawing>
          <wp:inline distT="0" distB="0" distL="114300" distR="114300">
            <wp:extent cx="626745" cy="274320"/>
            <wp:effectExtent l="0" t="0" r="190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contrast="96000"/>
                    </a:blip>
                    <a:stretch>
                      <a:fillRect/>
                    </a:stretch>
                  </pic:blipFill>
                  <pic:spPr>
                    <a:xfrm>
                      <a:off x="0" y="0"/>
                      <a:ext cx="626745" cy="27432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asciiTheme="minorEastAsia" w:hAnsiTheme="minorEastAsia" w:eastAsiaTheme="minorEastAsia"/>
          <w:b/>
          <w:color w:val="000000" w:themeColor="text1"/>
          <w:lang w:val="en-US" w:eastAsia="zh-CN"/>
        </w:rPr>
        <w:t>2020年9月9日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6"/>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6"/>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19"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19"/>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9662"/>
    <w:multiLevelType w:val="singleLevel"/>
    <w:tmpl w:val="27149662"/>
    <w:lvl w:ilvl="0" w:tentative="0">
      <w:start w:val="8"/>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E2353D"/>
    <w:multiLevelType w:val="singleLevel"/>
    <w:tmpl w:val="4FE2353D"/>
    <w:lvl w:ilvl="0" w:tentative="0">
      <w:start w:val="2"/>
      <w:numFmt w:val="decimal"/>
      <w:suff w:val="nothing"/>
      <w:lvlText w:val="%1、"/>
      <w:lvlJc w:val="left"/>
    </w:lvl>
  </w:abstractNum>
  <w:abstractNum w:abstractNumId="4">
    <w:nsid w:val="5DEBDAD6"/>
    <w:multiLevelType w:val="singleLevel"/>
    <w:tmpl w:val="5DEBDAD6"/>
    <w:lvl w:ilvl="0" w:tentative="0">
      <w:start w:val="1"/>
      <w:numFmt w:val="decimal"/>
      <w:suff w:val="nothing"/>
      <w:lvlText w:val="%1、"/>
      <w:lvlJc w:val="left"/>
    </w:lvl>
  </w:abstractNum>
  <w:abstractNum w:abstractNumId="5">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22BC3"/>
    <w:rsid w:val="011D23DF"/>
    <w:rsid w:val="01740DF9"/>
    <w:rsid w:val="01F04C64"/>
    <w:rsid w:val="024A29FA"/>
    <w:rsid w:val="02B51191"/>
    <w:rsid w:val="039064CB"/>
    <w:rsid w:val="069C0453"/>
    <w:rsid w:val="07EC4BDF"/>
    <w:rsid w:val="07FE3159"/>
    <w:rsid w:val="0AE867D2"/>
    <w:rsid w:val="0C84523B"/>
    <w:rsid w:val="0EC96D3D"/>
    <w:rsid w:val="13C107A2"/>
    <w:rsid w:val="160039E0"/>
    <w:rsid w:val="1D193588"/>
    <w:rsid w:val="1D550C4B"/>
    <w:rsid w:val="21C644C2"/>
    <w:rsid w:val="24331B44"/>
    <w:rsid w:val="24891918"/>
    <w:rsid w:val="281A22F9"/>
    <w:rsid w:val="28610D10"/>
    <w:rsid w:val="28A5296B"/>
    <w:rsid w:val="2AD25754"/>
    <w:rsid w:val="2D8556AC"/>
    <w:rsid w:val="2EBF6C17"/>
    <w:rsid w:val="318B1323"/>
    <w:rsid w:val="34E83D5A"/>
    <w:rsid w:val="37234947"/>
    <w:rsid w:val="3A2B3E08"/>
    <w:rsid w:val="3C7E3724"/>
    <w:rsid w:val="3DDB3957"/>
    <w:rsid w:val="3E7C05F4"/>
    <w:rsid w:val="43121098"/>
    <w:rsid w:val="45917C95"/>
    <w:rsid w:val="46610C3F"/>
    <w:rsid w:val="46A7282A"/>
    <w:rsid w:val="46DF3506"/>
    <w:rsid w:val="51B120A2"/>
    <w:rsid w:val="52675ABB"/>
    <w:rsid w:val="53404090"/>
    <w:rsid w:val="53596E07"/>
    <w:rsid w:val="536D5607"/>
    <w:rsid w:val="538C67B2"/>
    <w:rsid w:val="53A70207"/>
    <w:rsid w:val="54066D42"/>
    <w:rsid w:val="5999571D"/>
    <w:rsid w:val="602A24B1"/>
    <w:rsid w:val="604C4CCE"/>
    <w:rsid w:val="633363D6"/>
    <w:rsid w:val="6429566A"/>
    <w:rsid w:val="653853E9"/>
    <w:rsid w:val="668F3067"/>
    <w:rsid w:val="6822492C"/>
    <w:rsid w:val="69CC1622"/>
    <w:rsid w:val="6A3C2E21"/>
    <w:rsid w:val="6BD45A19"/>
    <w:rsid w:val="6DE529CC"/>
    <w:rsid w:val="705602FF"/>
    <w:rsid w:val="706D03C4"/>
    <w:rsid w:val="74A175A3"/>
    <w:rsid w:val="752B7A0D"/>
    <w:rsid w:val="77054B60"/>
    <w:rsid w:val="79BB3ED5"/>
    <w:rsid w:val="7CF70C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9118"/>
      </w:tabs>
      <w:spacing w:line="400" w:lineRule="exact"/>
      <w:ind w:left="199" w:leftChars="95" w:firstLine="240" w:firstLineChars="100"/>
    </w:pPr>
  </w:style>
  <w:style w:type="paragraph" w:styleId="5">
    <w:name w:val="Balloon Text"/>
    <w:basedOn w:val="1"/>
    <w:link w:val="17"/>
    <w:semiHidden/>
    <w:unhideWhenUsed/>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spacing w:before="100" w:beforeAutospacing="1"/>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info-content-tex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2020-09-10T11:07:02Z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