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9" o:spt="75" type="#_x0000_t75" style="position:absolute;left:0pt;margin-left:169.75pt;margin-top:-36.8pt;height:117.35pt;width:135.75pt;mso-wrap-distance-left:9pt;mso-wrap-distance-right:9pt;z-index:-251660288;mso-width-relative:page;mso-height-relative:page;" filled="f" o:preferrelative="t" stroked="f" coordsize="21600,21600"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Theme="minorEastAsia" w:hAnsiTheme="minorEastAsia" w:eastAsiaTheme="minorEastAsia"/>
          <w:szCs w:val="24"/>
        </w:rPr>
      </w:pPr>
      <w:r>
        <w:rPr>
          <w:rFonts w:hint="eastAsia" w:ascii="楷体" w:hAnsi="楷体" w:eastAsia="楷体"/>
          <w:b/>
          <w:color w:val="000000"/>
          <w:sz w:val="32"/>
          <w:szCs w:val="32"/>
        </w:rPr>
        <w:t>受审核方：</w:t>
      </w:r>
      <w:bookmarkStart w:id="0" w:name="组织名称"/>
      <w:r>
        <w:rPr>
          <w:rFonts w:asciiTheme="minorEastAsia" w:hAnsiTheme="minorEastAsia" w:eastAsiaTheme="minorEastAsia"/>
          <w:szCs w:val="24"/>
        </w:rPr>
        <w:t>霍尔新风(重庆)环保科技有限公司</w:t>
      </w:r>
      <w:bookmarkEnd w:id="0"/>
    </w:p>
    <w:p>
      <w:pPr>
        <w:snapToGrid w:val="0"/>
        <w:spacing w:afterLines="30"/>
        <w:ind w:firstLine="321" w:firstLineChars="100"/>
        <w:rPr>
          <w:rFonts w:ascii="楷体" w:hAnsi="楷体" w:eastAsia="楷体"/>
          <w:b/>
          <w:color w:val="000000"/>
          <w:sz w:val="32"/>
          <w:szCs w:val="32"/>
        </w:rPr>
      </w:pPr>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2552"/>
        <w:gridCol w:w="140"/>
        <w:gridCol w:w="850"/>
        <w:gridCol w:w="286"/>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2552" w:type="dxa"/>
            <w:vAlign w:val="center"/>
          </w:tcPr>
          <w:p>
            <w:pPr>
              <w:jc w:val="center"/>
              <w:rPr>
                <w:b/>
                <w:sz w:val="21"/>
                <w:szCs w:val="21"/>
              </w:rPr>
            </w:pPr>
            <w:r>
              <w:rPr>
                <w:rFonts w:hint="eastAsia"/>
                <w:b/>
                <w:sz w:val="21"/>
                <w:szCs w:val="21"/>
              </w:rPr>
              <w:t>审核员注册号</w:t>
            </w:r>
          </w:p>
        </w:tc>
        <w:tc>
          <w:tcPr>
            <w:tcW w:w="1276" w:type="dxa"/>
            <w:gridSpan w:val="3"/>
            <w:vAlign w:val="center"/>
          </w:tcPr>
          <w:p>
            <w:pPr>
              <w:jc w:val="center"/>
              <w:rPr>
                <w:b/>
                <w:sz w:val="21"/>
                <w:szCs w:val="21"/>
              </w:rPr>
            </w:pPr>
            <w:r>
              <w:rPr>
                <w:rFonts w:hint="eastAsia"/>
                <w:b/>
                <w:sz w:val="21"/>
                <w:szCs w:val="21"/>
              </w:rPr>
              <w:t>专业代码</w:t>
            </w:r>
          </w:p>
        </w:tc>
        <w:tc>
          <w:tcPr>
            <w:tcW w:w="1328"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552" w:type="dxa"/>
            <w:vAlign w:val="center"/>
          </w:tcPr>
          <w:p>
            <w:pPr>
              <w:jc w:val="center"/>
              <w:rPr>
                <w:b/>
                <w:sz w:val="21"/>
                <w:szCs w:val="21"/>
              </w:rPr>
            </w:pPr>
            <w:r>
              <w:rPr>
                <w:b/>
                <w:sz w:val="21"/>
                <w:szCs w:val="21"/>
              </w:rPr>
              <w:t>2018-N1QMS-1230067</w:t>
            </w:r>
          </w:p>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276" w:type="dxa"/>
            <w:gridSpan w:val="3"/>
            <w:vAlign w:val="center"/>
          </w:tcPr>
          <w:p>
            <w:pPr>
              <w:jc w:val="center"/>
              <w:rPr>
                <w:b/>
                <w:sz w:val="21"/>
                <w:szCs w:val="21"/>
              </w:rPr>
            </w:pPr>
            <w:r>
              <w:rPr>
                <w:b/>
                <w:sz w:val="21"/>
                <w:szCs w:val="21"/>
              </w:rPr>
              <w:t>Q:18.05.03</w:t>
            </w:r>
          </w:p>
          <w:p>
            <w:pPr>
              <w:jc w:val="center"/>
              <w:rPr>
                <w:b/>
                <w:sz w:val="21"/>
                <w:szCs w:val="21"/>
              </w:rPr>
            </w:pPr>
            <w:r>
              <w:rPr>
                <w:b/>
                <w:sz w:val="21"/>
                <w:szCs w:val="21"/>
              </w:rPr>
              <w:t>E:18.05.03</w:t>
            </w:r>
          </w:p>
          <w:p>
            <w:pPr>
              <w:jc w:val="center"/>
              <w:rPr>
                <w:b/>
                <w:sz w:val="21"/>
                <w:szCs w:val="21"/>
              </w:rPr>
            </w:pPr>
            <w:r>
              <w:rPr>
                <w:b/>
                <w:sz w:val="21"/>
                <w:szCs w:val="21"/>
              </w:rPr>
              <w:t>O:18.05.03</w:t>
            </w:r>
          </w:p>
        </w:tc>
        <w:tc>
          <w:tcPr>
            <w:tcW w:w="1328" w:type="dxa"/>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552" w:type="dxa"/>
            <w:vAlign w:val="center"/>
          </w:tcPr>
          <w:p>
            <w:pPr>
              <w:jc w:val="center"/>
              <w:rPr>
                <w:b/>
                <w:sz w:val="21"/>
                <w:szCs w:val="21"/>
              </w:rPr>
            </w:pPr>
            <w:r>
              <w:rPr>
                <w:b/>
                <w:sz w:val="21"/>
                <w:szCs w:val="21"/>
              </w:rPr>
              <w:t>2019-N1QMS-3093566</w:t>
            </w:r>
          </w:p>
          <w:p>
            <w:pPr>
              <w:jc w:val="center"/>
              <w:rPr>
                <w:b/>
                <w:sz w:val="21"/>
                <w:szCs w:val="21"/>
              </w:rPr>
            </w:pPr>
            <w:r>
              <w:rPr>
                <w:b/>
                <w:sz w:val="21"/>
                <w:szCs w:val="21"/>
              </w:rPr>
              <w:t>2018-N1EMS-2093566</w:t>
            </w:r>
          </w:p>
          <w:p>
            <w:pPr>
              <w:jc w:val="center"/>
              <w:rPr>
                <w:b/>
                <w:sz w:val="21"/>
                <w:szCs w:val="21"/>
              </w:rPr>
            </w:pPr>
            <w:r>
              <w:rPr>
                <w:b/>
                <w:sz w:val="21"/>
                <w:szCs w:val="21"/>
              </w:rPr>
              <w:t>2019-N1OHSMS-2093566</w:t>
            </w:r>
          </w:p>
        </w:tc>
        <w:tc>
          <w:tcPr>
            <w:tcW w:w="1276" w:type="dxa"/>
            <w:gridSpan w:val="3"/>
            <w:vAlign w:val="center"/>
          </w:tcPr>
          <w:p>
            <w:pPr>
              <w:jc w:val="center"/>
              <w:rPr>
                <w:b/>
                <w:sz w:val="21"/>
                <w:szCs w:val="21"/>
              </w:rPr>
            </w:pPr>
          </w:p>
        </w:tc>
        <w:tc>
          <w:tcPr>
            <w:tcW w:w="1328" w:type="dxa"/>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552" w:type="dxa"/>
          </w:tcPr>
          <w:p>
            <w:pPr>
              <w:rPr>
                <w:b/>
                <w:sz w:val="21"/>
                <w:szCs w:val="21"/>
              </w:rPr>
            </w:pPr>
          </w:p>
        </w:tc>
        <w:tc>
          <w:tcPr>
            <w:tcW w:w="1276" w:type="dxa"/>
            <w:gridSpan w:val="3"/>
          </w:tcPr>
          <w:p>
            <w:pPr>
              <w:rPr>
                <w:b/>
                <w:sz w:val="21"/>
                <w:szCs w:val="21"/>
              </w:rPr>
            </w:pPr>
          </w:p>
        </w:tc>
        <w:tc>
          <w:tcPr>
            <w:tcW w:w="1328"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552" w:type="dxa"/>
          </w:tcPr>
          <w:p>
            <w:pPr>
              <w:rPr>
                <w:b/>
                <w:sz w:val="21"/>
                <w:szCs w:val="21"/>
              </w:rPr>
            </w:pPr>
          </w:p>
        </w:tc>
        <w:tc>
          <w:tcPr>
            <w:tcW w:w="1276" w:type="dxa"/>
            <w:gridSpan w:val="3"/>
          </w:tcPr>
          <w:p>
            <w:pPr>
              <w:rPr>
                <w:b/>
                <w:sz w:val="21"/>
                <w:szCs w:val="21"/>
              </w:rPr>
            </w:pPr>
          </w:p>
        </w:tc>
        <w:tc>
          <w:tcPr>
            <w:tcW w:w="1328"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552" w:type="dxa"/>
          </w:tcPr>
          <w:p>
            <w:pPr>
              <w:rPr>
                <w:b/>
                <w:sz w:val="21"/>
                <w:szCs w:val="21"/>
              </w:rPr>
            </w:pPr>
          </w:p>
        </w:tc>
        <w:tc>
          <w:tcPr>
            <w:tcW w:w="1276" w:type="dxa"/>
            <w:gridSpan w:val="3"/>
          </w:tcPr>
          <w:p>
            <w:pPr>
              <w:rPr>
                <w:b/>
                <w:sz w:val="21"/>
                <w:szCs w:val="21"/>
              </w:rPr>
            </w:pPr>
          </w:p>
        </w:tc>
        <w:tc>
          <w:tcPr>
            <w:tcW w:w="1328"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■保持认证注册资格：____监督1____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r>
        <w:rPr>
          <w:rFonts w:hint="eastAsia"/>
          <w:b/>
          <w:sz w:val="21"/>
          <w:szCs w:val="21"/>
        </w:rPr>
        <w:t>□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sz w:val="21"/>
              </w:rPr>
            </w:pPr>
            <w:bookmarkStart w:id="10" w:name="组织名称Add"/>
            <w:r>
              <w:rPr>
                <w:rFonts w:ascii="宋体"/>
                <w:b/>
                <w:sz w:val="21"/>
              </w:rPr>
              <w:t>霍尔新风(重庆)环保科技有限公司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r>
              <w:rPr>
                <w:rFonts w:ascii="宋体"/>
                <w:b/>
                <w:sz w:val="21"/>
              </w:rPr>
              <w:t>10</w:t>
            </w:r>
            <w:r>
              <w:rPr>
                <w:rFonts w:hint="eastAsia" w:ascii="宋体"/>
                <w:b/>
                <w:sz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重庆市江津区双福街道珊瑚大道9号英利国际五金机电城89栋1-商铺2</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400000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重庆市江津区双福街道珊瑚大道9号英利国际五金机电城88栋</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400000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重庆市江津区双福街道珊瑚大道9号英利国际五金机电城88栋</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400000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罗领万</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023-47265022</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罗领万</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罗领万</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罗领万</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2020年08月03日 上午至2020年08月04日 上午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sz w:val="20"/>
              </w:rPr>
              <w:t>环保净化设备生产、销售</w:t>
            </w:r>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sz w:val="20"/>
              </w:rPr>
              <w:t>环保净化设备生产、销售及相关环境管理活动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sz w:val="20"/>
              </w:rPr>
              <w:t>环保净化设备生产、销售及相关职业健康安全管理活动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Q：18.05.03</w:t>
            </w:r>
          </w:p>
          <w:p>
            <w:pPr>
              <w:spacing w:line="260" w:lineRule="exact"/>
              <w:rPr>
                <w:rFonts w:ascii="宋体" w:hAnsi="宋体"/>
                <w:b/>
                <w:sz w:val="21"/>
                <w:szCs w:val="21"/>
              </w:rPr>
            </w:pPr>
            <w:r>
              <w:rPr>
                <w:rFonts w:ascii="宋体" w:hAnsi="宋体"/>
                <w:b/>
                <w:sz w:val="21"/>
                <w:szCs w:val="21"/>
              </w:rPr>
              <w:t>E：18.05.03</w:t>
            </w:r>
          </w:p>
          <w:p>
            <w:pPr>
              <w:spacing w:line="260" w:lineRule="exact"/>
              <w:rPr>
                <w:rFonts w:ascii="宋体" w:hAnsi="宋体"/>
                <w:b/>
                <w:sz w:val="21"/>
                <w:szCs w:val="21"/>
              </w:rPr>
            </w:pPr>
            <w:r>
              <w:rPr>
                <w:rFonts w:ascii="宋体" w:hAnsi="宋体"/>
                <w:b/>
                <w:sz w:val="21"/>
                <w:szCs w:val="21"/>
              </w:rPr>
              <w:t>O：18.05.03</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ascii="宋体" w:hAnsi="宋体"/>
                <w:b/>
                <w:sz w:val="21"/>
                <w:szCs w:val="21"/>
              </w:rPr>
              <w:t>2022.8.19</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ascii="宋体"/>
                <w:b/>
                <w:sz w:val="21"/>
              </w:rPr>
              <w:t>2019.8.14</w:t>
            </w:r>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流动场所信息:无</w:t>
      </w:r>
    </w:p>
    <w:p>
      <w:pPr>
        <w:spacing w:line="0" w:lineRule="atLeast"/>
        <w:jc w:val="left"/>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w:t>
      </w:r>
      <w:r>
        <w:rPr>
          <w:rFonts w:hint="eastAsia" w:ascii="宋体" w:hAnsi="宋体"/>
          <w:sz w:val="21"/>
          <w:szCs w:val="21"/>
        </w:rPr>
        <w:t>环保净化设备生产</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服务抽查：无</w:t>
      </w:r>
    </w:p>
    <w:p>
      <w:pPr>
        <w:spacing w:line="360" w:lineRule="atLeast"/>
        <w:rPr>
          <w:rFonts w:ascii="宋体" w:hAnsi="宋体"/>
          <w:b/>
          <w:color w:val="FF0000"/>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本次审核覆盖时间：从上次审核结束日的2019年8月14日至2020年8月4日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0" w:lineRule="atLeast"/>
              <w:jc w:val="left"/>
              <w:rPr>
                <w:rFonts w:ascii="宋体" w:hAnsi="宋体"/>
                <w:szCs w:val="21"/>
              </w:rPr>
            </w:pPr>
            <w:r>
              <w:rPr>
                <w:b/>
                <w:color w:val="000000"/>
                <w:sz w:val="20"/>
              </w:rPr>
              <w:t>1</w:t>
            </w:r>
            <w:r>
              <w:rPr>
                <w:rFonts w:hint="eastAsia"/>
                <w:b/>
                <w:color w:val="000000"/>
                <w:sz w:val="20"/>
              </w:rPr>
              <w:t>.组织及其环境的识别情况：</w:t>
            </w:r>
          </w:p>
          <w:p>
            <w:pPr>
              <w:spacing w:line="0" w:lineRule="atLeast"/>
              <w:ind w:firstLine="420" w:firstLineChars="200"/>
              <w:jc w:val="left"/>
              <w:rPr>
                <w:b/>
                <w:color w:val="000000"/>
                <w:sz w:val="21"/>
                <w:szCs w:val="21"/>
              </w:rPr>
            </w:pPr>
            <w:r>
              <w:rPr>
                <w:rFonts w:hint="eastAsia" w:ascii="宋体" w:hAnsi="宋体"/>
                <w:sz w:val="21"/>
                <w:szCs w:val="21"/>
              </w:rPr>
              <w:t>霍尔新风(重庆)环保科技有限公司是一家生产环保设备的单位。现有员工数10来人，经营状况良好。组织对内外部因素、相关方需求和期望进行了充分的识别，策划和实施有效。确定了体系的边界，基本适用。管理体系Q8.3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b/>
                <w:color w:val="000000"/>
                <w:sz w:val="20"/>
              </w:rPr>
            </w:pPr>
            <w:r>
              <w:rPr>
                <w:rFonts w:hint="eastAsia"/>
                <w:b/>
                <w:color w:val="000000"/>
                <w:sz w:val="20"/>
              </w:rPr>
              <w:t>2.相关方需求和期望识别情况：</w:t>
            </w:r>
          </w:p>
          <w:p>
            <w:pPr>
              <w:spacing w:line="360" w:lineRule="auto"/>
              <w:ind w:firstLine="420" w:firstLineChars="200"/>
              <w:rPr>
                <w:b/>
                <w:color w:val="000000"/>
                <w:sz w:val="20"/>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360" w:lineRule="auto"/>
              <w:rPr>
                <w:b/>
                <w:sz w:val="20"/>
              </w:rPr>
            </w:pPr>
            <w:r>
              <w:rPr>
                <w:rFonts w:hint="eastAsia"/>
                <w:b/>
                <w:spacing w:val="-10"/>
                <w:szCs w:val="21"/>
              </w:rPr>
              <w:t>3.☑</w:t>
            </w:r>
            <w:r>
              <w:rPr>
                <w:rFonts w:hint="eastAsia" w:ascii="宋体" w:hAnsi="宋体"/>
                <w:b/>
                <w:szCs w:val="21"/>
              </w:rPr>
              <w:t>质量</w:t>
            </w:r>
            <w:r>
              <w:rPr>
                <w:rFonts w:ascii="宋体" w:hAnsi="宋体"/>
                <w:b/>
                <w:szCs w:val="21"/>
              </w:rPr>
              <w:t>/</w:t>
            </w:r>
            <w:r>
              <w:rPr>
                <w:rFonts w:hint="eastAsia"/>
                <w:b/>
                <w:spacing w:val="-10"/>
                <w:szCs w:val="21"/>
              </w:rPr>
              <w:t>☑</w:t>
            </w:r>
            <w:r>
              <w:rPr>
                <w:rFonts w:hint="eastAsia" w:ascii="宋体" w:hAnsi="宋体"/>
                <w:b/>
                <w:szCs w:val="21"/>
              </w:rPr>
              <w:t>环境</w:t>
            </w:r>
            <w:r>
              <w:rPr>
                <w:rFonts w:ascii="宋体" w:hAnsi="宋体"/>
                <w:b/>
                <w:szCs w:val="21"/>
              </w:rPr>
              <w:t>/</w:t>
            </w:r>
            <w:r>
              <w:rPr>
                <w:rFonts w:hint="eastAsia"/>
                <w:b/>
                <w:spacing w:val="-10"/>
                <w:szCs w:val="21"/>
              </w:rPr>
              <w:t>☑</w:t>
            </w:r>
            <w:r>
              <w:rPr>
                <w:rFonts w:hint="eastAsia" w:ascii="宋体" w:hAnsi="宋体"/>
                <w:b/>
                <w:szCs w:val="21"/>
              </w:rPr>
              <w:t>职业健康安全方针（组织</w:t>
            </w:r>
            <w:r>
              <w:rPr>
                <w:rFonts w:hint="eastAsia"/>
                <w:b/>
                <w:szCs w:val="21"/>
              </w:rPr>
              <w:t>方针</w:t>
            </w:r>
            <w:r>
              <w:rPr>
                <w:rFonts w:hint="eastAsia" w:ascii="宋体" w:hAnsi="宋体"/>
                <w:b/>
                <w:szCs w:val="21"/>
              </w:rPr>
              <w:t>的适宜性</w:t>
            </w:r>
            <w:r>
              <w:rPr>
                <w:rFonts w:ascii="宋体" w:hAnsi="宋体"/>
                <w:b/>
                <w:szCs w:val="21"/>
              </w:rPr>
              <w:t>/</w:t>
            </w:r>
            <w:r>
              <w:rPr>
                <w:rFonts w:hint="eastAsia" w:ascii="宋体" w:hAnsi="宋体"/>
                <w:b/>
                <w:szCs w:val="21"/>
              </w:rPr>
              <w:t>持续适宜性、方针的传达及职工的理解等）组织的方针为：</w:t>
            </w:r>
          </w:p>
          <w:p>
            <w:pPr>
              <w:jc w:val="left"/>
              <w:rPr>
                <w:rFonts w:ascii="宋体" w:hAnsi="宋体" w:cs="宋体"/>
                <w:sz w:val="21"/>
                <w:szCs w:val="21"/>
              </w:rPr>
            </w:pPr>
            <w:r>
              <w:rPr>
                <w:rFonts w:hint="eastAsia" w:ascii="宋体" w:hAnsi="宋体" w:cs="宋体"/>
                <w:sz w:val="21"/>
                <w:szCs w:val="21"/>
              </w:rPr>
              <w:t>信守经营，质量至上；持续改进，用户满意；文明守法，保护环境；预防为主，安全健康</w:t>
            </w:r>
          </w:p>
          <w:p>
            <w:pPr>
              <w:spacing w:line="360" w:lineRule="auto"/>
              <w:rPr>
                <w:b/>
                <w:sz w:val="20"/>
              </w:rPr>
            </w:pP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b/>
                <w:color w:val="000000"/>
              </w:rPr>
            </w:pPr>
            <w:r>
              <w:rPr>
                <w:rFonts w:hint="eastAsia"/>
                <w:b/>
                <w:color w:val="000000"/>
              </w:rPr>
              <w:t>4.风险识别与控制策划：</w:t>
            </w:r>
          </w:p>
          <w:p>
            <w:pPr>
              <w:spacing w:line="280" w:lineRule="exact"/>
              <w:ind w:firstLine="420" w:firstLineChars="200"/>
              <w:rPr>
                <w:b/>
                <w:color w:val="000000"/>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Cs w:val="21"/>
              </w:rPr>
            </w:pPr>
            <w:r>
              <w:rPr>
                <w:b/>
                <w:szCs w:val="21"/>
              </w:rPr>
              <w:t>5</w:t>
            </w:r>
            <w:r>
              <w:rPr>
                <w:rFonts w:hint="eastAsia"/>
                <w:b/>
                <w:szCs w:val="21"/>
              </w:rPr>
              <w:t>.</w:t>
            </w:r>
            <w:r>
              <w:rPr>
                <w:b/>
                <w:szCs w:val="21"/>
              </w:rPr>
              <w:t>QMS</w:t>
            </w:r>
            <w:r>
              <w:rPr>
                <w:rFonts w:hint="eastAsia" w:ascii="宋体" w:hAnsi="宋体"/>
                <w:b/>
                <w:szCs w:val="21"/>
              </w:rPr>
              <w:t>过程</w:t>
            </w:r>
          </w:p>
          <w:p>
            <w:pPr>
              <w:widowControl/>
              <w:spacing w:line="400" w:lineRule="exact"/>
              <w:rPr>
                <w:rFonts w:ascii="宋体" w:hAnsi="宋体"/>
                <w:b/>
                <w:szCs w:val="21"/>
              </w:rPr>
            </w:pPr>
            <w:r>
              <w:rPr>
                <w:rFonts w:hint="eastAsia" w:ascii="宋体" w:hAnsi="宋体"/>
                <w:b/>
                <w:szCs w:val="21"/>
              </w:rPr>
              <w:t>质量管理体系过程有：</w:t>
            </w:r>
          </w:p>
          <w:p>
            <w:pPr>
              <w:rPr>
                <w:rStyle w:val="15"/>
                <w:rFonts w:ascii="宋体" w:hAnsi="宋体"/>
                <w:color w:val="000000" w:themeColor="text1"/>
                <w:sz w:val="21"/>
                <w:szCs w:val="21"/>
              </w:rPr>
            </w:pPr>
            <w:r>
              <w:rPr>
                <w:rStyle w:val="15"/>
                <w:rFonts w:hint="eastAsia" w:ascii="宋体" w:hAnsi="宋体"/>
                <w:color w:val="000000" w:themeColor="text1"/>
                <w:sz w:val="21"/>
                <w:szCs w:val="21"/>
              </w:rPr>
              <w:t>签订合同</w:t>
            </w:r>
            <w:r>
              <w:rPr>
                <w:rStyle w:val="15"/>
                <w:rFonts w:ascii="宋体" w:hAnsi="宋体"/>
                <w:color w:val="000000" w:themeColor="text1"/>
                <w:sz w:val="21"/>
                <w:szCs w:val="21"/>
              </w:rPr>
              <w:t>—</w:t>
            </w:r>
            <w:r>
              <w:rPr>
                <w:rStyle w:val="15"/>
                <w:rFonts w:hint="eastAsia" w:ascii="宋体" w:hAnsi="宋体"/>
                <w:color w:val="000000" w:themeColor="text1"/>
                <w:sz w:val="21"/>
                <w:szCs w:val="21"/>
              </w:rPr>
              <w:t>采购——折弯——焊接——组装——检验——交付顾客</w:t>
            </w:r>
          </w:p>
          <w:p>
            <w:pPr>
              <w:tabs>
                <w:tab w:val="left" w:pos="540"/>
              </w:tabs>
              <w:spacing w:line="300" w:lineRule="exact"/>
              <w:ind w:left="241" w:hanging="241" w:hangingChars="100"/>
              <w:rPr>
                <w:rFonts w:ascii="宋体"/>
                <w:b/>
                <w:color w:val="000000" w:themeColor="text1"/>
                <w:szCs w:val="21"/>
                <w:u w:val="single"/>
              </w:rPr>
            </w:pPr>
            <w:r>
              <w:rPr>
                <w:rFonts w:hint="eastAsia" w:ascii="宋体" w:hAnsi="宋体"/>
                <w:b/>
                <w:color w:val="000000" w:themeColor="text1"/>
                <w:szCs w:val="21"/>
              </w:rPr>
              <w:t>其中关键过程有</w:t>
            </w:r>
            <w:r>
              <w:rPr>
                <w:rFonts w:ascii="宋体" w:hAnsi="宋体"/>
                <w:b/>
                <w:color w:val="000000" w:themeColor="text1"/>
                <w:szCs w:val="21"/>
                <w:u w:val="single"/>
              </w:rPr>
              <w:t xml:space="preserve">  </w:t>
            </w:r>
            <w:r>
              <w:rPr>
                <w:rFonts w:ascii="宋体" w:hAnsi="宋体"/>
                <w:b/>
                <w:color w:val="000000" w:themeColor="text1"/>
                <w:sz w:val="21"/>
                <w:szCs w:val="21"/>
                <w:u w:val="single"/>
              </w:rPr>
              <w:t xml:space="preserve"> </w:t>
            </w:r>
            <w:r>
              <w:rPr>
                <w:rFonts w:hint="eastAsia" w:ascii="宋体" w:hAnsi="宋体"/>
                <w:color w:val="000000" w:themeColor="text1"/>
                <w:sz w:val="21"/>
                <w:szCs w:val="21"/>
                <w:u w:val="single"/>
              </w:rPr>
              <w:t>焊接、组装</w:t>
            </w:r>
            <w:r>
              <w:rPr>
                <w:rFonts w:ascii="宋体" w:hAnsi="宋体"/>
                <w:b/>
                <w:color w:val="000000" w:themeColor="text1"/>
                <w:szCs w:val="21"/>
                <w:u w:val="single"/>
              </w:rPr>
              <w:t xml:space="preserve">                                             </w:t>
            </w:r>
          </w:p>
          <w:p>
            <w:pPr>
              <w:tabs>
                <w:tab w:val="left" w:pos="540"/>
              </w:tabs>
              <w:spacing w:line="300" w:lineRule="exact"/>
              <w:ind w:left="241" w:hanging="241" w:hangingChars="100"/>
              <w:rPr>
                <w:rFonts w:ascii="宋体"/>
                <w:b/>
                <w:color w:val="000000" w:themeColor="text1"/>
                <w:szCs w:val="21"/>
                <w:u w:val="single"/>
              </w:rPr>
            </w:pPr>
            <w:r>
              <w:rPr>
                <w:rFonts w:hint="eastAsia" w:ascii="宋体" w:hAnsi="宋体"/>
                <w:b/>
                <w:color w:val="000000" w:themeColor="text1"/>
                <w:szCs w:val="21"/>
              </w:rPr>
              <w:t>需要确认过程</w:t>
            </w:r>
            <w:r>
              <w:rPr>
                <w:rFonts w:ascii="宋体" w:hAnsi="宋体"/>
                <w:b/>
                <w:color w:val="000000" w:themeColor="text1"/>
                <w:szCs w:val="21"/>
              </w:rPr>
              <w:t xml:space="preserve"> </w:t>
            </w:r>
            <w:r>
              <w:rPr>
                <w:rFonts w:ascii="宋体" w:hAnsi="宋体"/>
                <w:b/>
                <w:color w:val="000000" w:themeColor="text1"/>
                <w:szCs w:val="21"/>
                <w:u w:val="single"/>
              </w:rPr>
              <w:t xml:space="preserve"> </w:t>
            </w:r>
            <w:r>
              <w:rPr>
                <w:rFonts w:hint="eastAsia" w:ascii="宋体" w:hAnsi="宋体" w:cs="宋体"/>
                <w:color w:val="000000" w:themeColor="text1"/>
                <w:sz w:val="21"/>
                <w:szCs w:val="21"/>
                <w:u w:val="single"/>
              </w:rPr>
              <w:t>焊接</w:t>
            </w:r>
            <w:r>
              <w:rPr>
                <w:rFonts w:ascii="宋体" w:hAnsi="宋体"/>
                <w:b/>
                <w:color w:val="000000" w:themeColor="text1"/>
                <w:szCs w:val="21"/>
                <w:u w:val="single"/>
              </w:rPr>
              <w:t xml:space="preserve">                                                           </w:t>
            </w:r>
            <w:r>
              <w:rPr>
                <w:rFonts w:ascii="宋体" w:hAnsi="宋体"/>
                <w:b/>
                <w:color w:val="000000" w:themeColor="text1"/>
                <w:szCs w:val="21"/>
              </w:rPr>
              <w:t xml:space="preserve"> </w:t>
            </w:r>
          </w:p>
          <w:p>
            <w:pPr>
              <w:tabs>
                <w:tab w:val="left" w:pos="540"/>
              </w:tabs>
              <w:spacing w:line="300" w:lineRule="exact"/>
              <w:ind w:left="241" w:hanging="241" w:hangingChars="100"/>
              <w:rPr>
                <w:rFonts w:ascii="宋体"/>
                <w:b/>
                <w:szCs w:val="21"/>
              </w:rPr>
            </w:pPr>
            <w:r>
              <w:rPr>
                <w:rFonts w:hint="eastAsia" w:ascii="宋体" w:hAnsi="宋体"/>
                <w:b/>
                <w:color w:val="000000" w:themeColor="text1"/>
                <w:szCs w:val="21"/>
              </w:rPr>
              <w:t>删减条款是</w:t>
            </w:r>
            <w:r>
              <w:rPr>
                <w:rFonts w:ascii="宋体" w:hAnsi="宋体"/>
                <w:b/>
                <w:color w:val="000000" w:themeColor="text1"/>
                <w:szCs w:val="21"/>
              </w:rPr>
              <w:t xml:space="preserve">  </w:t>
            </w:r>
            <w:r>
              <w:rPr>
                <w:rFonts w:hint="eastAsia" w:ascii="宋体" w:hAnsi="宋体"/>
                <w:b/>
                <w:color w:val="000000" w:themeColor="text1"/>
                <w:szCs w:val="21"/>
              </w:rPr>
              <w:t>8.3</w:t>
            </w:r>
            <w:r>
              <w:rPr>
                <w:rFonts w:ascii="宋体" w:hAnsi="宋体"/>
                <w:b/>
                <w:color w:val="000000" w:themeColor="text1"/>
                <w:szCs w:val="21"/>
              </w:rPr>
              <w:t xml:space="preserve">      </w:t>
            </w:r>
            <w:r>
              <w:rPr>
                <w:rFonts w:hint="eastAsia" w:ascii="宋体" w:hAnsi="宋体"/>
                <w:b/>
                <w:color w:val="000000" w:themeColor="text1"/>
                <w:szCs w:val="21"/>
              </w:rPr>
              <w:t>，删减理由：</w:t>
            </w:r>
            <w:r>
              <w:rPr>
                <w:rFonts w:hint="eastAsia" w:cs="宋体" w:asciiTheme="minorEastAsia" w:hAnsiTheme="minorEastAsia" w:eastAsiaTheme="minorEastAsia"/>
                <w:bCs/>
                <w:color w:val="000000" w:themeColor="text1"/>
                <w:szCs w:val="21"/>
              </w:rPr>
              <w:t>产品按国家标准和企业标准执行，生产工艺成熟，无</w:t>
            </w:r>
            <w:r>
              <w:rPr>
                <w:rFonts w:hint="eastAsia" w:asciiTheme="minorEastAsia" w:hAnsiTheme="minorEastAsia" w:eastAsiaTheme="minorEastAsia"/>
                <w:color w:val="000000" w:themeColor="text1"/>
                <w:szCs w:val="21"/>
              </w:rPr>
              <w:t>设计开发，故该条款不适用</w:t>
            </w:r>
            <w:r>
              <w:rPr>
                <w:rFonts w:hint="eastAsia" w:ascii="宋体" w:hAnsi="宋体" w:cs="宋体"/>
                <w:color w:val="000000" w:themeColor="text1"/>
                <w:sz w:val="21"/>
                <w:szCs w:val="21"/>
              </w:rPr>
              <w:t>。</w:t>
            </w:r>
            <w:r>
              <w:rPr>
                <w:rFonts w:ascii="宋体" w:hAnsi="宋体"/>
                <w:b/>
                <w:color w:val="000000" w:themeColor="text1"/>
                <w:szCs w:val="21"/>
              </w:rPr>
              <w:t xml:space="preserve"> </w:t>
            </w:r>
            <w:r>
              <w:rPr>
                <w:rFonts w:ascii="宋体" w:hAnsi="宋体"/>
                <w:b/>
                <w:szCs w:val="21"/>
              </w:rPr>
              <w:t xml:space="preserve">      </w:t>
            </w:r>
            <w:r>
              <w:rPr>
                <w:rFonts w:ascii="宋体" w:hAnsi="宋体"/>
                <w:b/>
                <w:color w:val="FF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pacing w:val="-12"/>
                <w:szCs w:val="21"/>
              </w:rPr>
            </w:pPr>
            <w:r>
              <w:rPr>
                <w:b/>
                <w:szCs w:val="21"/>
              </w:rPr>
              <w:t xml:space="preserve">6. </w:t>
            </w:r>
            <w:r>
              <w:rPr>
                <w:rFonts w:hint="eastAsia"/>
                <w:b/>
                <w:spacing w:val="-10"/>
                <w:szCs w:val="21"/>
              </w:rPr>
              <w:t>☑</w:t>
            </w:r>
            <w:r>
              <w:rPr>
                <w:b/>
                <w:spacing w:val="-12"/>
                <w:szCs w:val="21"/>
              </w:rPr>
              <w:t>EMS</w:t>
            </w:r>
            <w:r>
              <w:rPr>
                <w:rFonts w:hint="eastAsia" w:ascii="宋体" w:hAnsi="宋体"/>
                <w:b/>
                <w:spacing w:val="-12"/>
                <w:szCs w:val="21"/>
              </w:rPr>
              <w:t>环境因素</w:t>
            </w:r>
          </w:p>
          <w:p>
            <w:pPr>
              <w:spacing w:line="300" w:lineRule="exact"/>
              <w:rPr>
                <w:rFonts w:ascii="宋体"/>
                <w:b/>
                <w:color w:val="000000"/>
                <w:spacing w:val="-8"/>
                <w:sz w:val="20"/>
              </w:rPr>
            </w:pPr>
            <w:r>
              <w:rPr>
                <w:rFonts w:hint="eastAsia" w:ascii="宋体" w:hAnsi="宋体"/>
                <w:b/>
                <w:color w:val="000000"/>
                <w:sz w:val="20"/>
              </w:rPr>
              <w:t>（</w:t>
            </w:r>
            <w:r>
              <w:rPr>
                <w:rFonts w:hint="eastAsia" w:ascii="宋体" w:hAnsi="宋体"/>
                <w:b/>
                <w:color w:val="000000"/>
                <w:spacing w:val="-8"/>
                <w:sz w:val="20"/>
              </w:rPr>
              <w:t>环境因素</w:t>
            </w:r>
            <w:r>
              <w:rPr>
                <w:rFonts w:hint="eastAsia" w:ascii="宋体" w:hAnsi="宋体"/>
                <w:b/>
                <w:color w:val="000000"/>
                <w:sz w:val="20"/>
              </w:rPr>
              <w:t>辨识是否充分、重要环境因素评价合理性，</w:t>
            </w:r>
            <w:r>
              <w:rPr>
                <w:rFonts w:hint="eastAsia" w:ascii="宋体" w:hAnsi="宋体"/>
                <w:b/>
                <w:color w:val="000000"/>
                <w:spacing w:val="-8"/>
                <w:sz w:val="20"/>
              </w:rPr>
              <w:t>以及环境因素动态变更的及时性等）</w:t>
            </w:r>
          </w:p>
          <w:p>
            <w:pPr>
              <w:ind w:firstLine="720" w:firstLineChars="300"/>
              <w:rPr>
                <w:b/>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重要环境因素有：</w:t>
            </w:r>
            <w:r>
              <w:rPr>
                <w:rFonts w:hint="eastAsia" w:ascii="宋体" w:hAnsi="宋体" w:cs="宋体"/>
                <w:sz w:val="21"/>
                <w:szCs w:val="21"/>
              </w:rPr>
              <w:t>1）火灾；2）噪声排放；3）固废排放</w:t>
            </w:r>
            <w:r>
              <w:rPr>
                <w:rFonts w:hint="eastAsia" w:ascii="宋体" w:hAnsi="宋体" w:cs="宋体"/>
                <w:szCs w:val="21"/>
              </w:rPr>
              <w:t>。</w:t>
            </w:r>
            <w:r>
              <w:rPr>
                <w:rFonts w:hint="eastAsia" w:ascii="宋体" w:hAnsi="宋体" w:cs="宋体"/>
                <w:sz w:val="21"/>
                <w:szCs w:val="21"/>
              </w:rPr>
              <w:t>等，</w:t>
            </w:r>
            <w:r>
              <w:rPr>
                <w:rFonts w:hint="eastAsia" w:asciiTheme="minorEastAsia" w:hAnsiTheme="minorEastAsia" w:eastAsiaTheme="minorEastAsia"/>
                <w:bCs/>
                <w:iCs/>
              </w:rPr>
              <w:t>具体控制措施，包括：</w:t>
            </w:r>
            <w:r>
              <w:rPr>
                <w:rFonts w:hint="eastAsia"/>
                <w:sz w:val="21"/>
                <w:szCs w:val="21"/>
              </w:rPr>
              <w:t>固废排放</w:t>
            </w:r>
            <w:r>
              <w:rPr>
                <w:rFonts w:hint="eastAsia" w:asciiTheme="minorEastAsia" w:hAnsiTheme="minorEastAsia" w:eastAsiaTheme="minorEastAsia"/>
                <w:bCs/>
                <w:iCs/>
              </w:rPr>
              <w:t>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pacing w:val="-12"/>
                <w:szCs w:val="21"/>
              </w:rPr>
            </w:pPr>
            <w:r>
              <w:rPr>
                <w:b/>
                <w:spacing w:val="-10"/>
                <w:szCs w:val="21"/>
              </w:rPr>
              <w:t xml:space="preserve">7. </w:t>
            </w:r>
            <w:r>
              <w:rPr>
                <w:rFonts w:hint="eastAsia" w:ascii="MS Mincho" w:hAnsi="MS Mincho" w:eastAsia="MS Mincho" w:cs="MS Mincho"/>
                <w:b/>
                <w:spacing w:val="-10"/>
                <w:szCs w:val="21"/>
              </w:rPr>
              <w:t>☑</w:t>
            </w:r>
            <w:r>
              <w:rPr>
                <w:b/>
                <w:spacing w:val="-12"/>
                <w:szCs w:val="21"/>
              </w:rPr>
              <w:t>OHSMS</w:t>
            </w:r>
            <w:r>
              <w:rPr>
                <w:rFonts w:hint="eastAsia" w:ascii="宋体" w:hAnsi="宋体"/>
                <w:b/>
                <w:spacing w:val="-12"/>
                <w:szCs w:val="21"/>
              </w:rPr>
              <w:t>职业健康安全危险源</w:t>
            </w:r>
          </w:p>
          <w:p>
            <w:pPr>
              <w:spacing w:line="240" w:lineRule="exact"/>
              <w:rPr>
                <w:rFonts w:ascii="宋体" w:hAnsi="宋体"/>
                <w:b/>
                <w:color w:val="000000"/>
                <w:spacing w:val="-8"/>
                <w:sz w:val="20"/>
              </w:rPr>
            </w:pPr>
            <w:r>
              <w:rPr>
                <w:rFonts w:hint="eastAsia" w:ascii="宋体" w:hAnsi="宋体"/>
                <w:b/>
                <w:color w:val="000000"/>
                <w:sz w:val="20"/>
              </w:rPr>
              <w:t>（</w:t>
            </w:r>
            <w:r>
              <w:rPr>
                <w:rFonts w:hint="eastAsia" w:ascii="宋体" w:hAnsi="宋体"/>
                <w:b/>
                <w:color w:val="000000"/>
                <w:spacing w:val="-8"/>
                <w:sz w:val="20"/>
              </w:rPr>
              <w:t>职业健康安全危险源</w:t>
            </w:r>
            <w:r>
              <w:rPr>
                <w:rFonts w:hint="eastAsia" w:ascii="宋体" w:hAnsi="宋体"/>
                <w:b/>
                <w:color w:val="000000"/>
                <w:sz w:val="20"/>
              </w:rPr>
              <w:t>辨识是否充分、风险评价合理性，</w:t>
            </w:r>
            <w:r>
              <w:rPr>
                <w:rFonts w:hint="eastAsia" w:ascii="宋体" w:hAnsi="宋体"/>
                <w:b/>
                <w:color w:val="000000"/>
                <w:spacing w:val="-8"/>
                <w:sz w:val="20"/>
              </w:rPr>
              <w:t>以及风险评价动态变更的及时性等）</w:t>
            </w:r>
          </w:p>
          <w:p>
            <w:pPr>
              <w:spacing w:line="240" w:lineRule="exact"/>
              <w:rPr>
                <w:rFonts w:ascii="宋体" w:hAnsi="宋体"/>
                <w:b/>
                <w:color w:val="000000"/>
                <w:spacing w:val="-8"/>
                <w:sz w:val="20"/>
              </w:rPr>
            </w:pPr>
            <w:r>
              <w:rPr>
                <w:rFonts w:hint="eastAsia" w:ascii="宋体" w:hAnsi="宋体"/>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b/>
                <w:spacing w:val="-4"/>
                <w:szCs w:val="21"/>
              </w:rPr>
            </w:pPr>
            <w:r>
              <w:rPr>
                <w:b/>
                <w:szCs w:val="21"/>
              </w:rPr>
              <w:t xml:space="preserve">8. </w:t>
            </w:r>
            <w:r>
              <w:rPr>
                <w:rFonts w:hint="eastAsia" w:ascii="宋体" w:hAnsi="宋体"/>
                <w:b/>
                <w:spacing w:val="-4"/>
                <w:szCs w:val="21"/>
              </w:rPr>
              <w:t>法律法规及其他要求</w:t>
            </w: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3"/>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3"/>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pStyle w:val="13"/>
              <w:tabs>
                <w:tab w:val="left" w:pos="540"/>
              </w:tabs>
              <w:spacing w:line="300" w:lineRule="exact"/>
              <w:ind w:firstLine="0" w:firstLineChars="0"/>
              <w:rPr>
                <w:b/>
                <w:sz w:val="14"/>
                <w:szCs w:val="14"/>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Cs w:val="21"/>
              </w:rPr>
            </w:pPr>
            <w:r>
              <w:rPr>
                <w:rFonts w:hint="eastAsia" w:ascii="宋体" w:hAnsi="宋体"/>
                <w:b/>
                <w:szCs w:val="21"/>
              </w:rPr>
              <w:t>9.目标、方案</w:t>
            </w:r>
          </w:p>
          <w:p>
            <w:pPr>
              <w:spacing w:line="300" w:lineRule="exact"/>
              <w:rPr>
                <w:rFonts w:ascii="宋体" w:hAnsi="宋体" w:cs="宋体"/>
                <w:color w:val="000000"/>
                <w:kern w:val="0"/>
                <w:sz w:val="21"/>
                <w:szCs w:val="21"/>
              </w:rPr>
            </w:pPr>
            <w:r>
              <w:rPr>
                <w:rFonts w:hint="eastAsia"/>
                <w:b/>
                <w:color w:val="000000"/>
                <w:sz w:val="20"/>
              </w:rPr>
              <w:t>（</w:t>
            </w:r>
            <w:r>
              <w:rPr>
                <w:rFonts w:hint="eastAsia" w:ascii="宋体" w:hAnsi="宋体"/>
                <w:b/>
                <w:color w:val="000000"/>
                <w:spacing w:val="-4"/>
                <w:sz w:val="20"/>
              </w:rPr>
              <w:t>在相关层次上建立</w:t>
            </w:r>
            <w:r>
              <w:rPr>
                <w:rFonts w:hint="eastAsia" w:ascii="宋体" w:hAnsi="宋体"/>
                <w:b/>
                <w:color w:val="000000"/>
                <w:sz w:val="20"/>
              </w:rPr>
              <w:t>可测量的目标，目标、方案的有效性，对目标的实现情况进行评价并叙述测量方法）：</w:t>
            </w:r>
          </w:p>
          <w:p>
            <w:pPr>
              <w:spacing w:line="300" w:lineRule="exact"/>
              <w:ind w:firstLine="420" w:firstLineChars="200"/>
              <w:rPr>
                <w:rFonts w:ascii="宋体"/>
                <w:b/>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Cs w:val="21"/>
              </w:rPr>
            </w:pPr>
            <w:r>
              <w:rPr>
                <w:rFonts w:hint="eastAsia"/>
                <w:b/>
                <w:szCs w:val="21"/>
              </w:rPr>
              <w:t>10.</w:t>
            </w:r>
            <w:r>
              <w:rPr>
                <w:b/>
                <w:szCs w:val="21"/>
              </w:rPr>
              <w:t xml:space="preserve"> </w:t>
            </w:r>
            <w:r>
              <w:rPr>
                <w:rFonts w:hint="eastAsia"/>
                <w:b/>
                <w:szCs w:val="21"/>
              </w:rPr>
              <w:t>文件与记录控制</w:t>
            </w:r>
            <w:r>
              <w:rPr>
                <w:b/>
                <w:szCs w:val="21"/>
              </w:rPr>
              <w:t>(</w:t>
            </w:r>
            <w:r>
              <w:rPr>
                <w:rFonts w:hint="eastAsia" w:ascii="宋体" w:hAnsi="宋体"/>
                <w:b/>
                <w:szCs w:val="21"/>
              </w:rPr>
              <w:t>文审修订后文件与标准的符合程度评价、</w:t>
            </w:r>
            <w:r>
              <w:rPr>
                <w:rFonts w:hint="eastAsia" w:ascii="宋体" w:hAnsi="宋体"/>
                <w:b/>
                <w:spacing w:val="-4"/>
                <w:szCs w:val="21"/>
              </w:rPr>
              <w:t>文件</w:t>
            </w:r>
            <w:r>
              <w:rPr>
                <w:rFonts w:hint="eastAsia" w:ascii="宋体" w:hAnsi="宋体"/>
                <w:b/>
                <w:szCs w:val="21"/>
              </w:rPr>
              <w:t>控制管理等</w:t>
            </w:r>
            <w:r>
              <w:rPr>
                <w:rFonts w:ascii="宋体" w:hAnsi="宋体"/>
                <w:b/>
                <w:szCs w:val="21"/>
              </w:rPr>
              <w:t>)</w:t>
            </w:r>
          </w:p>
          <w:p>
            <w:pPr>
              <w:pStyle w:val="2"/>
              <w:tabs>
                <w:tab w:val="left" w:pos="902"/>
                <w:tab w:val="clear" w:pos="106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hint="eastAsia" w:ascii="宋体" w:hAnsi="宋体"/>
                <w:sz w:val="21"/>
                <w:szCs w:val="21"/>
              </w:rPr>
              <w:t>2019年1月10日</w:t>
            </w:r>
            <w:r>
              <w:rPr>
                <w:rFonts w:hint="eastAsia" w:ascii="宋体" w:hAnsi="宋体" w:eastAsia="宋体" w:cs="宋体"/>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color w:val="000000"/>
                <w:sz w:val="20"/>
              </w:rPr>
            </w:pPr>
            <w:r>
              <w:rPr>
                <w:rFonts w:hint="eastAsia" w:ascii="宋体" w:hAnsi="宋体"/>
                <w:b/>
                <w:color w:val="000000"/>
                <w:sz w:val="20"/>
              </w:rPr>
              <w:t>人力资源的简要说明</w:t>
            </w:r>
            <w:r>
              <w:rPr>
                <w:b/>
                <w:color w:val="000000"/>
                <w:sz w:val="20"/>
              </w:rPr>
              <w:t>.</w:t>
            </w:r>
            <w:r>
              <w:rPr>
                <w:rFonts w:ascii="宋体" w:hAnsi="宋体"/>
                <w:b/>
                <w:color w:val="000000"/>
                <w:sz w:val="20"/>
              </w:rPr>
              <w:t>:</w:t>
            </w:r>
          </w:p>
          <w:p>
            <w:pPr>
              <w:adjustRightInd w:val="0"/>
              <w:snapToGrid w:val="0"/>
              <w:spacing w:line="360" w:lineRule="auto"/>
              <w:ind w:firstLine="420" w:firstLineChars="200"/>
              <w:rPr>
                <w:rFonts w:ascii="宋体"/>
                <w:b/>
                <w:color w:val="000000"/>
                <w:sz w:val="20"/>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特种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设备设施（包括信息系统）</w:t>
            </w:r>
          </w:p>
          <w:p>
            <w:pPr>
              <w:spacing w:line="360" w:lineRule="auto"/>
              <w:rPr>
                <w:rFonts w:ascii="宋体"/>
                <w:b/>
                <w:sz w:val="21"/>
                <w:szCs w:val="21"/>
              </w:rPr>
            </w:pPr>
            <w:r>
              <w:rPr>
                <w:rFonts w:hint="eastAsia" w:ascii="宋体"/>
                <w:b/>
                <w:color w:val="000000"/>
                <w:sz w:val="20"/>
              </w:rPr>
              <w:t xml:space="preserve">  </w:t>
            </w:r>
            <w:r>
              <w:rPr>
                <w:rFonts w:hint="eastAsia" w:ascii="宋体"/>
                <w:b/>
                <w:sz w:val="20"/>
              </w:rPr>
              <w:t xml:space="preserve">  </w:t>
            </w:r>
            <w:r>
              <w:rPr>
                <w:rFonts w:hint="eastAsia" w:cs="宋体" w:asciiTheme="minorEastAsia" w:hAnsiTheme="minorEastAsia" w:eastAsiaTheme="minorEastAsia"/>
                <w:sz w:val="21"/>
                <w:szCs w:val="21"/>
              </w:rPr>
              <w:t>办公室共约100平方米，生产面积500平米</w:t>
            </w:r>
            <w:r>
              <w:rPr>
                <w:rFonts w:hint="eastAsia" w:ascii="宋体" w:hAnsi="宋体" w:cs="宋体"/>
                <w:sz w:val="21"/>
                <w:szCs w:val="21"/>
              </w:rPr>
              <w:t>,生产设备主要为折弯机、焊机、手动工具及办公设备等.可以满足生产需要。生产部对设备进行了维护保养，并实施。特种设备：</w:t>
            </w:r>
            <w:r>
              <w:rPr>
                <w:rFonts w:hint="eastAsia" w:ascii="宋体" w:hAnsi="宋体"/>
                <w:sz w:val="21"/>
                <w:szCs w:val="21"/>
              </w:rPr>
              <w:t>无</w:t>
            </w:r>
            <w:r>
              <w:rPr>
                <w:rFonts w:hint="eastAsia" w:ascii="宋体" w:hAnsi="宋体" w:cs="宋体"/>
                <w:sz w:val="21"/>
                <w:szCs w:val="21"/>
              </w:rPr>
              <w:t>。公司建立有信息管理系统用于服务。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sz w:val="20"/>
              </w:rPr>
            </w:pPr>
            <w:r>
              <w:rPr>
                <w:rFonts w:hint="eastAsia" w:ascii="宋体" w:hAnsi="宋体"/>
                <w:b/>
                <w:color w:val="000000"/>
                <w:sz w:val="20"/>
              </w:rPr>
              <w:t>过程运行环境</w:t>
            </w:r>
          </w:p>
          <w:p>
            <w:pPr>
              <w:spacing w:line="360" w:lineRule="auto"/>
              <w:ind w:firstLine="420" w:firstLineChars="200"/>
              <w:rPr>
                <w:rFonts w:ascii="宋体"/>
                <w:b/>
                <w:sz w:val="20"/>
              </w:rPr>
            </w:pPr>
            <w:r>
              <w:rPr>
                <w:rFonts w:hint="eastAsia" w:ascii="宋体" w:hAnsi="宋体" w:cs="宋体"/>
                <w:sz w:val="21"/>
                <w:szCs w:val="21"/>
              </w:rPr>
              <w:t>办公区内设备布置合理，通道畅通，照明设施齐全，均配备了消防设施等设施，能满足办公服务。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sz w:val="20"/>
              </w:rPr>
            </w:pPr>
            <w:r>
              <w:rPr>
                <w:rFonts w:hint="eastAsia" w:ascii="宋体" w:hAnsi="宋体"/>
                <w:b/>
                <w:color w:val="000000"/>
                <w:sz w:val="20"/>
              </w:rPr>
              <w:t>监视和测量资源</w:t>
            </w:r>
          </w:p>
          <w:p>
            <w:pPr>
              <w:spacing w:line="400" w:lineRule="exact"/>
              <w:ind w:firstLine="210" w:firstLineChars="100"/>
              <w:rPr>
                <w:rFonts w:ascii="宋体" w:hAnsi="宋体"/>
                <w:b/>
                <w:color w:val="FF0000"/>
                <w:sz w:val="21"/>
                <w:szCs w:val="21"/>
              </w:rPr>
            </w:pPr>
            <w:r>
              <w:rPr>
                <w:rFonts w:hint="eastAsia" w:ascii="宋体" w:hAnsi="宋体"/>
                <w:sz w:val="21"/>
                <w:szCs w:val="21"/>
              </w:rPr>
              <w:t>配置有卷尺、游标卡尺、万用表、绝缘电阻表等</w:t>
            </w:r>
            <w:r>
              <w:rPr>
                <w:rFonts w:hint="eastAsia" w:ascii="宋体" w:hAnsi="宋体" w:cs="宋体"/>
                <w:sz w:val="21"/>
                <w:szCs w:val="21"/>
              </w:rPr>
              <w:t>，能满足检测要求。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b/>
                <w:color w:val="000000"/>
                <w:sz w:val="20"/>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环保设施：灭火器、消防栓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职业健康安全设施：灭火器、配电箱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9" w:hRule="atLeast"/>
          <w:jc w:val="center"/>
        </w:trPr>
        <w:tc>
          <w:tcPr>
            <w:tcW w:w="720" w:type="dxa"/>
            <w:vMerge w:val="restart"/>
            <w:textDirection w:val="tbRlV"/>
            <w:vAlign w:val="center"/>
          </w:tcPr>
          <w:p>
            <w:pPr>
              <w:spacing w:line="240" w:lineRule="exact"/>
              <w:ind w:left="113" w:right="113"/>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tcPr>
          <w:p>
            <w:pPr>
              <w:spacing w:line="300" w:lineRule="exact"/>
              <w:rPr>
                <w:b/>
                <w:szCs w:val="21"/>
              </w:rPr>
            </w:pPr>
            <w:r>
              <w:rPr>
                <w:b/>
                <w:szCs w:val="21"/>
              </w:rPr>
              <w:t xml:space="preserve">1. </w:t>
            </w:r>
            <w:r>
              <w:rPr>
                <w:rFonts w:hint="eastAsia"/>
                <w:b/>
                <w:szCs w:val="21"/>
              </w:rPr>
              <w:t>针对方针的管理职责评审</w:t>
            </w:r>
          </w:p>
          <w:p>
            <w:pPr>
              <w:spacing w:line="300" w:lineRule="exact"/>
              <w:ind w:left="1"/>
              <w:rPr>
                <w:b/>
                <w:szCs w:val="21"/>
              </w:rPr>
            </w:pPr>
            <w:r>
              <w:rPr>
                <w:rFonts w:hint="eastAsia"/>
                <w:b/>
                <w:szCs w:val="21"/>
              </w:rPr>
              <w:t>（包括针对组织宗旨，制定相关管理方针政策、确保方针为员工理解并在运营中实施，监视方针的实施并评审方针的适宜性）</w:t>
            </w:r>
          </w:p>
          <w:p>
            <w:pPr>
              <w:spacing w:line="300" w:lineRule="exact"/>
              <w:ind w:left="1" w:firstLine="420" w:firstLineChars="200"/>
              <w:rPr>
                <w:b/>
                <w:szCs w:val="21"/>
              </w:rPr>
            </w:pP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90" w:hangingChars="79"/>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szCs w:val="21"/>
              </w:rPr>
            </w:pPr>
            <w:r>
              <w:rPr>
                <w:rFonts w:hint="eastAsia" w:ascii="楷体_GB2312" w:eastAsia="楷体_GB2312"/>
                <w:b/>
                <w:color w:val="000000" w:themeColor="text1"/>
                <w:sz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rPr>
            </w:pPr>
          </w:p>
          <w:p>
            <w:pPr>
              <w:spacing w:line="240" w:lineRule="exact"/>
              <w:rPr>
                <w:rFonts w:ascii="楷体_GB2312" w:eastAsia="楷体_GB2312"/>
                <w:b/>
                <w:color w:val="000000" w:themeColor="text1"/>
                <w:sz w:val="20"/>
              </w:rPr>
            </w:pPr>
            <w:r>
              <w:rPr>
                <w:rFonts w:hint="eastAsia" w:ascii="楷体_GB2312" w:eastAsia="楷体_GB2312"/>
                <w:b/>
                <w:color w:val="000000" w:themeColor="text1"/>
                <w:sz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楷体_GB2312" w:eastAsia="楷体_GB2312"/>
                <w:b/>
                <w:color w:val="000000" w:themeColor="text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 xml:space="preserve">3.  QMS </w:t>
            </w:r>
            <w:r>
              <w:rPr>
                <w:rFonts w:hint="eastAsia"/>
                <w:b/>
                <w:szCs w:val="21"/>
              </w:rPr>
              <w:t>组织对重要过程实施控制的结果</w:t>
            </w:r>
          </w:p>
          <w:p>
            <w:pPr>
              <w:spacing w:line="240" w:lineRule="exact"/>
              <w:ind w:left="221" w:leftChars="42" w:hanging="120" w:hangingChars="50"/>
              <w:rPr>
                <w:b/>
                <w:szCs w:val="21"/>
              </w:rPr>
            </w:pPr>
            <w:r>
              <w:rPr>
                <w:b/>
                <w:szCs w:val="21"/>
              </w:rPr>
              <w:t>(</w:t>
            </w:r>
            <w:r>
              <w:rPr>
                <w:rFonts w:hint="eastAsia"/>
                <w:b/>
                <w:szCs w:val="21"/>
              </w:rPr>
              <w:t>包括对</w:t>
            </w:r>
            <w:r>
              <w:rPr>
                <w:b/>
                <w:szCs w:val="21"/>
              </w:rPr>
              <w:t>QMS</w:t>
            </w:r>
            <w:r>
              <w:rPr>
                <w:rFonts w:hint="eastAsia"/>
                <w:b/>
                <w:szCs w:val="21"/>
              </w:rPr>
              <w:t>关键工序</w:t>
            </w:r>
            <w:r>
              <w:rPr>
                <w:b/>
                <w:szCs w:val="21"/>
              </w:rPr>
              <w:t>(</w:t>
            </w:r>
            <w:r>
              <w:rPr>
                <w:rFonts w:hint="eastAsia"/>
                <w:b/>
                <w:szCs w:val="21"/>
              </w:rPr>
              <w:t>过程</w:t>
            </w:r>
            <w:r>
              <w:rPr>
                <w:b/>
                <w:szCs w:val="21"/>
              </w:rPr>
              <w:t>)</w:t>
            </w:r>
            <w:r>
              <w:rPr>
                <w:rFonts w:hint="eastAsia"/>
                <w:b/>
                <w:szCs w:val="21"/>
              </w:rPr>
              <w:t>、特殊过程控制</w:t>
            </w:r>
            <w:r>
              <w:rPr>
                <w:b/>
                <w:szCs w:val="21"/>
              </w:rPr>
              <w:t>;</w:t>
            </w:r>
            <w:r>
              <w:rPr>
                <w:rFonts w:hint="eastAsia"/>
                <w:b/>
                <w:szCs w:val="21"/>
              </w:rPr>
              <w:t>评价组织对过程实施控制情况</w:t>
            </w:r>
            <w:r>
              <w:rPr>
                <w:b/>
                <w:szCs w:val="21"/>
              </w:rPr>
              <w:t>/)</w:t>
            </w:r>
          </w:p>
          <w:p>
            <w:pPr>
              <w:spacing w:line="240" w:lineRule="exact"/>
              <w:ind w:firstLine="420" w:firstLineChars="200"/>
              <w:rPr>
                <w:b/>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pPr>
              <w:spacing w:line="360" w:lineRule="auto"/>
              <w:ind w:firstLine="201" w:firstLineChars="100"/>
              <w:rPr>
                <w:rFonts w:ascii="宋体" w:hAnsi="宋体" w:cs="宋体"/>
                <w:color w:val="000000"/>
                <w:sz w:val="21"/>
                <w:szCs w:val="21"/>
              </w:rPr>
            </w:pPr>
            <w:r>
              <w:rPr>
                <w:rFonts w:hint="eastAsia"/>
                <w:b/>
                <w:color w:val="000000"/>
                <w:sz w:val="20"/>
              </w:rPr>
              <w:t xml:space="preserve">  </w:t>
            </w: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sz w:val="20"/>
              </w:rPr>
            </w:pPr>
          </w:p>
          <w:p>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pPr>
              <w:spacing w:line="24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pPr>
              <w:spacing w:line="360" w:lineRule="auto"/>
              <w:ind w:firstLine="210" w:firstLineChars="100"/>
              <w:rPr>
                <w:rFonts w:ascii="宋体" w:hAnsi="宋体" w:cs="宋体"/>
                <w:sz w:val="21"/>
                <w:szCs w:val="21"/>
              </w:rPr>
            </w:pPr>
            <w:r>
              <w:rPr>
                <w:rFonts w:hint="eastAsia" w:ascii="宋体" w:hAnsi="宋体" w:cs="宋体"/>
                <w:sz w:val="21"/>
                <w:szCs w:val="21"/>
              </w:rPr>
              <w:t>无</w:t>
            </w:r>
          </w:p>
          <w:p>
            <w:pPr>
              <w:spacing w:line="300" w:lineRule="exact"/>
              <w:ind w:firstLine="197" w:firstLineChars="98"/>
              <w:rPr>
                <w:b/>
                <w:color w:val="000000"/>
                <w:sz w:val="20"/>
              </w:rPr>
            </w:pPr>
            <w:r>
              <w:rPr>
                <w:rFonts w:hint="eastAsia"/>
                <w:b/>
                <w:color w:val="000000"/>
                <w:sz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pPr>
              <w:spacing w:line="360" w:lineRule="auto"/>
              <w:ind w:firstLine="420" w:firstLineChars="200"/>
              <w:jc w:val="left"/>
              <w:rPr>
                <w:b/>
                <w:color w:val="000000"/>
                <w:sz w:val="18"/>
                <w:szCs w:val="18"/>
              </w:rPr>
            </w:pPr>
            <w:r>
              <w:rPr>
                <w:rFonts w:hint="eastAsia" w:cs="Times New Roman" w:asciiTheme="minorEastAsia" w:hAnsiTheme="minorEastAsia" w:eastAsiaTheme="minorEastAsia"/>
                <w:bCs/>
                <w:iCs/>
                <w:kern w:val="2"/>
                <w:sz w:val="21"/>
                <w:szCs w:val="21"/>
                <w:lang w:val="en-US" w:eastAsia="zh-CN" w:bidi="ar-SA"/>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7. EMS组织对重要环境因素实施控制的结果</w:t>
            </w:r>
          </w:p>
          <w:p>
            <w:pPr>
              <w:spacing w:line="240" w:lineRule="exact"/>
              <w:rPr>
                <w:b/>
                <w:color w:val="000000" w:themeColor="text1"/>
                <w:sz w:val="20"/>
              </w:rPr>
            </w:pPr>
            <w:r>
              <w:rPr>
                <w:rFonts w:hint="eastAsia"/>
                <w:b/>
                <w:color w:val="000000" w:themeColor="text1"/>
                <w:sz w:val="20"/>
              </w:rPr>
              <w:t>（EMS对重要环境因素控制，重大环境因素对周边环境产生的影响及控制;对相关方施加影响）</w:t>
            </w:r>
          </w:p>
          <w:p>
            <w:pPr>
              <w:pStyle w:val="13"/>
              <w:tabs>
                <w:tab w:val="center" w:pos="3169"/>
              </w:tabs>
              <w:spacing w:line="400" w:lineRule="exact"/>
              <w:ind w:firstLine="0" w:firstLineChars="0"/>
              <w:jc w:val="left"/>
              <w:rPr>
                <w:b/>
                <w:szCs w:val="21"/>
              </w:rPr>
            </w:pPr>
            <w:r>
              <w:rPr>
                <w:rFonts w:hint="eastAsia" w:asciiTheme="minorEastAsia" w:hAnsiTheme="minorEastAsia" w:eastAsiaTheme="minorEastAsia"/>
                <w:bCs/>
                <w:iCs/>
                <w:szCs w:val="21"/>
              </w:rPr>
              <w:t>组织重要环境因素为</w:t>
            </w:r>
            <w:r>
              <w:rPr>
                <w:rFonts w:hint="eastAsia" w:ascii="宋体" w:hAnsi="宋体" w:cs="宋体"/>
                <w:szCs w:val="21"/>
              </w:rPr>
              <w:t>1）火灾；2）噪声排放；3）固废排放。</w:t>
            </w:r>
            <w:r>
              <w:rPr>
                <w:rFonts w:hint="eastAsia" w:asciiTheme="minorEastAsia" w:hAnsiTheme="minorEastAsia" w:eastAsiaTheme="minorEastAsia"/>
                <w:bCs/>
                <w:iCs/>
                <w:szCs w:val="21"/>
              </w:rPr>
              <w:t>需要应对的风险和机遇相关的过程为生产、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1）火灾；2）中暑；3）机械伤害；4）触电等伤害，与之相关的过程有服务、信息处理过程，针对不可接受风险制定了管理方案。控制措施实施有效。</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pPr>
              <w:ind w:left="240" w:leftChars="100" w:firstLine="105" w:firstLineChars="50"/>
              <w:jc w:val="left"/>
              <w:rPr>
                <w:rFonts w:ascii="宋体" w:hAnsi="宋体" w:cs="宋体"/>
                <w:color w:val="000000"/>
                <w:sz w:val="21"/>
                <w:szCs w:val="21"/>
              </w:rPr>
            </w:pPr>
            <w:r>
              <w:rPr>
                <w:rFonts w:hint="eastAsia" w:ascii="宋体" w:hAnsi="宋体" w:cs="宋体"/>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pPr>
              <w:spacing w:line="240" w:lineRule="exact"/>
              <w:rPr>
                <w:b/>
                <w:szCs w:val="21"/>
              </w:rPr>
            </w:pPr>
            <w:r>
              <w:rPr>
                <w:rFonts w:hint="eastAsia"/>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113" w:right="113"/>
              <w:jc w:val="center"/>
              <w:rPr>
                <w:b/>
                <w:szCs w:val="21"/>
              </w:rPr>
            </w:pPr>
            <w:r>
              <w:rPr>
                <w:b/>
                <w:szCs w:val="21"/>
              </w:rPr>
              <w:t>(</w:t>
            </w:r>
            <w:r>
              <w:rPr>
                <w:rFonts w:hint="eastAsia"/>
                <w:b/>
                <w:szCs w:val="21"/>
              </w:rPr>
              <w:t>四</w:t>
            </w:r>
            <w:r>
              <w:rPr>
                <w:b/>
                <w:szCs w:val="21"/>
              </w:rPr>
              <w:t>)</w:t>
            </w:r>
            <w:r>
              <w:rPr>
                <w:rFonts w:hint="eastAsia"/>
                <w:b/>
                <w:szCs w:val="21"/>
              </w:rPr>
              <w:t>监视测量方面</w:t>
            </w:r>
          </w:p>
        </w:tc>
        <w:tc>
          <w:tcPr>
            <w:tcW w:w="9198" w:type="dxa"/>
          </w:tcPr>
          <w:p>
            <w:pPr>
              <w:spacing w:line="240" w:lineRule="exact"/>
              <w:ind w:left="100" w:hanging="100" w:hangingChars="50"/>
              <w:rPr>
                <w:rFonts w:ascii="宋体" w:hAnsi="宋体"/>
                <w:b/>
                <w:sz w:val="20"/>
              </w:rPr>
            </w:pPr>
            <w:r>
              <w:rPr>
                <w:rFonts w:ascii="宋体" w:hAnsi="宋体"/>
                <w:b/>
                <w:sz w:val="20"/>
              </w:rPr>
              <w:t>1. .</w:t>
            </w:r>
            <w:r>
              <w:rPr>
                <w:rFonts w:hint="eastAsia" w:ascii="宋体" w:hAnsi="宋体"/>
                <w:b/>
                <w:sz w:val="20"/>
              </w:rPr>
              <w:t>对质量</w:t>
            </w:r>
            <w:r>
              <w:rPr>
                <w:rFonts w:ascii="宋体" w:hAnsi="宋体"/>
                <w:b/>
                <w:sz w:val="20"/>
              </w:rPr>
              <w:t>/</w:t>
            </w:r>
            <w:r>
              <w:rPr>
                <w:rFonts w:hint="eastAsia" w:ascii="宋体" w:hAnsi="宋体"/>
                <w:b/>
                <w:sz w:val="20"/>
              </w:rPr>
              <w:t>环境</w:t>
            </w:r>
            <w:r>
              <w:rPr>
                <w:rFonts w:ascii="宋体" w:hAnsi="宋体"/>
                <w:b/>
                <w:sz w:val="20"/>
              </w:rPr>
              <w:t>/</w:t>
            </w:r>
            <w:r>
              <w:rPr>
                <w:rFonts w:hint="eastAsia" w:ascii="宋体" w:hAnsi="宋体"/>
                <w:b/>
                <w:sz w:val="20"/>
              </w:rPr>
              <w:t>职业健康安全目标指标进行定期监测</w:t>
            </w:r>
            <w:r>
              <w:rPr>
                <w:rFonts w:ascii="宋体" w:hAnsi="宋体"/>
                <w:b/>
                <w:sz w:val="20"/>
              </w:rPr>
              <w:t>/</w:t>
            </w:r>
            <w:r>
              <w:rPr>
                <w:rFonts w:hint="eastAsia" w:ascii="宋体" w:hAnsi="宋体"/>
                <w:b/>
                <w:sz w:val="20"/>
              </w:rPr>
              <w:t>检查情况</w:t>
            </w:r>
          </w:p>
          <w:p>
            <w:pPr>
              <w:spacing w:line="240" w:lineRule="exact"/>
              <w:ind w:left="-120" w:leftChars="-50" w:firstLine="420" w:firstLineChars="200"/>
              <w:rPr>
                <w:rFonts w:ascii="宋体"/>
                <w:b/>
                <w:sz w:val="20"/>
              </w:rPr>
            </w:pPr>
            <w:r>
              <w:rPr>
                <w:rFonts w:hint="eastAsia" w:ascii="宋体" w:hAnsi="宋体" w:cs="宋体"/>
                <w:color w:val="000000"/>
                <w:sz w:val="21"/>
                <w:szCs w:val="21"/>
              </w:rPr>
              <w:t>公司制定、发布了总体目标并分解到相关职能部门和层次，规定了目标值、计算方法、责任部门、检查人、考核频次等。同时，目标得到沟通和监视</w:t>
            </w:r>
            <w:r>
              <w:rPr>
                <w:rFonts w:hint="eastAsia" w:ascii="宋体" w:hAnsi="宋体" w:cs="宋体"/>
                <w:sz w:val="21"/>
                <w:szCs w:val="21"/>
              </w:rPr>
              <w:t>评价，通过数据的汇总统计、描述性统计等方法对目标进行了测量，总体已达到或超过了规定的目标值。通过2020年1</w:t>
            </w:r>
            <w:r>
              <w:rPr>
                <w:rFonts w:hint="eastAsia" w:ascii="宋体" w:hAnsi="宋体" w:cs="宋体"/>
                <w:sz w:val="21"/>
                <w:szCs w:val="21"/>
                <w:lang w:eastAsia="zh-CN"/>
              </w:rPr>
              <w:t>月</w:t>
            </w:r>
            <w:r>
              <w:rPr>
                <w:rFonts w:hint="eastAsia" w:ascii="宋体" w:hAnsi="宋体" w:cs="宋体"/>
                <w:sz w:val="21"/>
                <w:szCs w:val="21"/>
              </w:rPr>
              <w:t>-6月目标的测量，总体已达到或超过了规定的目标值。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1"/>
              </w:numPr>
              <w:spacing w:line="240" w:lineRule="exact"/>
              <w:ind w:left="105" w:hanging="105" w:hangingChars="50"/>
              <w:rPr>
                <w:rFonts w:ascii="宋体" w:hAnsi="宋体" w:cs="宋体"/>
                <w:color w:val="000000"/>
                <w:sz w:val="21"/>
                <w:szCs w:val="21"/>
              </w:rPr>
            </w:pPr>
            <w:r>
              <w:rPr>
                <w:rFonts w:hint="eastAsia" w:ascii="宋体" w:hAnsi="宋体" w:cs="宋体"/>
                <w:color w:val="000000"/>
                <w:sz w:val="21"/>
                <w:szCs w:val="21"/>
              </w:rPr>
              <w:t>顾客满意</w:t>
            </w:r>
          </w:p>
          <w:p>
            <w:pPr>
              <w:spacing w:line="240" w:lineRule="exact"/>
              <w:ind w:left="-120" w:leftChars="-50" w:firstLine="420" w:firstLineChars="200"/>
              <w:rPr>
                <w:rFonts w:ascii="宋体" w:hAnsi="宋体" w:cs="宋体"/>
                <w:color w:val="000000"/>
                <w:sz w:val="21"/>
                <w:szCs w:val="21"/>
              </w:rPr>
            </w:pPr>
            <w:r>
              <w:rPr>
                <w:rFonts w:hint="eastAsia" w:ascii="宋体" w:hAnsi="宋体" w:cs="宋体"/>
                <w:color w:val="000000"/>
                <w:sz w:val="21"/>
                <w:szCs w:val="21"/>
              </w:rPr>
              <w:t>公司建立了《顾客满意度监视和测量控制程序》，对顾客投诉处理及顾客满意度评价做了明确的规定，并按规定对顾客反馈及时处理，但在顾客反馈信息</w:t>
            </w:r>
            <w:r>
              <w:rPr>
                <w:rFonts w:hint="eastAsia" w:ascii="宋体" w:hAnsi="宋体" w:cs="宋体"/>
                <w:sz w:val="21"/>
                <w:szCs w:val="21"/>
              </w:rPr>
              <w:t>的利用上不够，需要改善。近年来未发生重大顾客投诉和产品质量事故。顾客满意度调查按规定实施，2020年4月实施，满意度评价95分，总体实现了顾客满意度的目标要求。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cs="宋体"/>
                <w:sz w:val="21"/>
                <w:szCs w:val="21"/>
              </w:rPr>
            </w:pPr>
            <w:r>
              <w:rPr>
                <w:rFonts w:ascii="宋体" w:hAnsi="宋体" w:cs="宋体"/>
                <w:sz w:val="21"/>
                <w:szCs w:val="21"/>
              </w:rPr>
              <w:t xml:space="preserve">3. </w:t>
            </w:r>
            <w:r>
              <w:rPr>
                <w:rFonts w:hint="eastAsia" w:ascii="宋体" w:hAnsi="宋体" w:cs="宋体"/>
                <w:sz w:val="21"/>
                <w:szCs w:val="21"/>
              </w:rPr>
              <w:t>内审（包括内审策划审核方案中考虑拟审核的过程和区域的状况和重要性）</w:t>
            </w:r>
          </w:p>
          <w:p>
            <w:pPr>
              <w:spacing w:line="360" w:lineRule="auto"/>
              <w:ind w:firstLine="420" w:firstLineChars="200"/>
              <w:rPr>
                <w:rFonts w:ascii="宋体" w:hAnsi="宋体" w:cs="宋体"/>
                <w:sz w:val="21"/>
                <w:szCs w:val="21"/>
              </w:rPr>
            </w:pPr>
            <w:r>
              <w:rPr>
                <w:rFonts w:hint="eastAsia" w:ascii="宋体" w:hAnsi="宋体" w:cs="宋体"/>
                <w:sz w:val="21"/>
                <w:szCs w:val="21"/>
              </w:rPr>
              <w:t>建立有《内部审核控制程序》，规定了内审频次一年一次，内审时间：2020年5月10-11日，拟定了审核实施表，明确了内审范围，内审人员经培训合格上岗，能力满足要求，未出现审核本部门情况，内审不符合项2项，涉及</w:t>
            </w:r>
            <w:r>
              <w:rPr>
                <w:rFonts w:hint="eastAsia" w:ascii="宋体" w:hAnsi="宋体"/>
                <w:sz w:val="21"/>
                <w:szCs w:val="21"/>
              </w:rPr>
              <w:t>供销部</w:t>
            </w:r>
            <w:r>
              <w:rPr>
                <w:rFonts w:hint="eastAsia" w:ascii="宋体" w:hAnsi="宋体" w:cs="宋体"/>
                <w:sz w:val="21"/>
                <w:szCs w:val="21"/>
              </w:rPr>
              <w:t>Q8.2条款 “</w:t>
            </w:r>
            <w:r>
              <w:rPr>
                <w:rFonts w:hint="eastAsia" w:ascii="宋体" w:hAnsi="宋体"/>
                <w:sz w:val="21"/>
                <w:szCs w:val="21"/>
              </w:rPr>
              <w:t>在对合同评审进行检查时，发现5月合同评审记录不能提供”</w:t>
            </w:r>
            <w:r>
              <w:rPr>
                <w:rFonts w:hint="eastAsia" w:ascii="宋体" w:hAnsi="宋体" w:cs="宋体"/>
                <w:sz w:val="21"/>
                <w:szCs w:val="21"/>
              </w:rPr>
              <w:t>，</w:t>
            </w:r>
            <w:r>
              <w:rPr>
                <w:rFonts w:hint="eastAsia" w:ascii="宋体" w:hAnsi="宋体"/>
                <w:sz w:val="21"/>
                <w:szCs w:val="21"/>
              </w:rPr>
              <w:t xml:space="preserve"> 生产部</w:t>
            </w:r>
            <w:r>
              <w:rPr>
                <w:rFonts w:hint="eastAsia" w:ascii="宋体" w:hAnsi="宋体" w:cs="宋体"/>
                <w:sz w:val="21"/>
                <w:szCs w:val="21"/>
              </w:rPr>
              <w:t>E8.1/S4.4.6条款“</w:t>
            </w:r>
            <w:r>
              <w:rPr>
                <w:rFonts w:hint="eastAsia" w:ascii="宋体" w:hAnsi="宋体"/>
                <w:sz w:val="21"/>
                <w:szCs w:val="21"/>
              </w:rPr>
              <w:t>审核中发现部分操作工没有按要求佩戴口罩等防护措施</w:t>
            </w:r>
            <w:r>
              <w:rPr>
                <w:rFonts w:hint="eastAsia" w:ascii="宋体" w:hAnsi="宋体" w:cs="宋体"/>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cs="宋体"/>
                <w:sz w:val="21"/>
                <w:szCs w:val="21"/>
              </w:rPr>
            </w:pPr>
            <w:r>
              <w:rPr>
                <w:rFonts w:ascii="宋体" w:hAnsi="宋体" w:cs="宋体"/>
                <w:sz w:val="21"/>
                <w:szCs w:val="21"/>
              </w:rPr>
              <w:t>4.</w:t>
            </w:r>
            <w:r>
              <w:rPr>
                <w:rFonts w:hint="eastAsia" w:ascii="宋体" w:hAnsi="宋体" w:cs="宋体"/>
                <w:sz w:val="21"/>
                <w:szCs w:val="21"/>
              </w:rPr>
              <w:t>管理评审（管理评审体系变更需求，纠正和预防措施、体系有效性等）</w:t>
            </w:r>
          </w:p>
          <w:p>
            <w:pPr>
              <w:spacing w:line="240" w:lineRule="exact"/>
              <w:rPr>
                <w:rFonts w:ascii="宋体" w:hAnsi="宋体" w:cs="宋体"/>
                <w:color w:val="FF0000"/>
                <w:sz w:val="21"/>
                <w:szCs w:val="21"/>
              </w:rPr>
            </w:pPr>
            <w:r>
              <w:rPr>
                <w:rFonts w:hint="eastAsia" w:ascii="宋体" w:hAnsi="宋体" w:cs="宋体"/>
                <w:sz w:val="21"/>
                <w:szCs w:val="21"/>
              </w:rPr>
              <w:t xml:space="preserve">    管理评审频次为一年一次、本次管理评审于2020年6月10日由总经理主持完成、提供主要输入材料有各部门总结，输入信息基本充分和满足要求。输出见“管理评审报告”,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5.  EMS是否按规定对主要污染物（污水、废气、噪声、废渣等）及排放实施了例行的监视或测量，结果是否满足相关要求？</w:t>
            </w:r>
          </w:p>
          <w:p>
            <w:pPr>
              <w:spacing w:line="240" w:lineRule="exact"/>
              <w:ind w:firstLine="200" w:firstLineChars="100"/>
              <w:rPr>
                <w:sz w:val="20"/>
              </w:rPr>
            </w:pPr>
            <w:r>
              <w:rPr>
                <w:rFonts w:hint="eastAsia"/>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 xml:space="preserve">国家/地方环保部门监测结果、新改扩建项目符合环评报告、三同时验收报告要求情况及措施 </w:t>
            </w:r>
          </w:p>
          <w:p>
            <w:pPr>
              <w:spacing w:line="240" w:lineRule="exact"/>
              <w:rPr>
                <w:b/>
                <w:sz w:val="20"/>
              </w:rPr>
            </w:pPr>
            <w:r>
              <w:rPr>
                <w:rFonts w:hint="eastAsia"/>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b/>
                <w:color w:val="000000" w:themeColor="text1"/>
                <w:sz w:val="20"/>
              </w:rPr>
            </w:pPr>
            <w:r>
              <w:rPr>
                <w:rFonts w:hint="eastAsia"/>
                <w:b/>
                <w:color w:val="000000" w:themeColor="text1"/>
                <w:sz w:val="20"/>
              </w:rPr>
              <w:t>7. OHSMS是否按规定对职业健康安全项目进行定期测量，结果是否满足相关要求：</w:t>
            </w:r>
          </w:p>
          <w:p>
            <w:pPr>
              <w:spacing w:line="240" w:lineRule="exact"/>
              <w:rPr>
                <w:b/>
                <w:sz w:val="20"/>
              </w:rPr>
            </w:pPr>
            <w:r>
              <w:rPr>
                <w:rFonts w:hint="eastAsia"/>
                <w:sz w:val="20"/>
              </w:rPr>
              <w:t>有员工预防检查合格证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8.OHSMS国家/地方职业健康安全部门监督检查情况及措施</w:t>
            </w:r>
          </w:p>
          <w:p>
            <w:pPr>
              <w:spacing w:line="240" w:lineRule="exact"/>
              <w:rPr>
                <w:b/>
                <w:sz w:val="20"/>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b/>
                <w:color w:val="000000" w:themeColor="text1"/>
                <w:sz w:val="20"/>
              </w:rPr>
            </w:pPr>
            <w:r>
              <w:rPr>
                <w:rFonts w:hint="eastAsia"/>
                <w:b/>
                <w:color w:val="000000" w:themeColor="text1"/>
                <w:sz w:val="20"/>
              </w:rPr>
              <w:t>9. 其他能够标明组织绩效、信誉的证据/信息：</w:t>
            </w:r>
          </w:p>
          <w:p>
            <w:pPr>
              <w:widowControl/>
              <w:spacing w:line="240" w:lineRule="exact"/>
              <w:rPr>
                <w:b/>
                <w:sz w:val="20"/>
              </w:rPr>
            </w:pPr>
            <w:r>
              <w:rPr>
                <w:rFonts w:hint="eastAsia"/>
                <w:b/>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jc w:val="center"/>
              <w:rPr>
                <w:b/>
                <w:sz w:val="20"/>
              </w:rPr>
            </w:pPr>
            <w:r>
              <w:rPr>
                <w:rFonts w:hint="eastAsia"/>
                <w:b/>
                <w:sz w:val="20"/>
              </w:rPr>
              <w:t>持</w:t>
            </w:r>
          </w:p>
          <w:p>
            <w:pPr>
              <w:spacing w:line="240" w:lineRule="exact"/>
              <w:jc w:val="center"/>
              <w:rPr>
                <w:b/>
                <w:sz w:val="20"/>
              </w:rPr>
            </w:pPr>
            <w:r>
              <w:rPr>
                <w:rFonts w:hint="eastAsia"/>
                <w:b/>
                <w:sz w:val="20"/>
              </w:rPr>
              <w:t>续</w:t>
            </w:r>
          </w:p>
          <w:p>
            <w:pPr>
              <w:spacing w:line="240" w:lineRule="exact"/>
              <w:jc w:val="center"/>
              <w:rPr>
                <w:b/>
                <w:sz w:val="20"/>
              </w:rPr>
            </w:pPr>
            <w:r>
              <w:rPr>
                <w:rFonts w:hint="eastAsia"/>
                <w:b/>
                <w:sz w:val="20"/>
              </w:rPr>
              <w:t>改</w:t>
            </w:r>
          </w:p>
          <w:p>
            <w:pPr>
              <w:spacing w:line="240" w:lineRule="exact"/>
              <w:jc w:val="center"/>
              <w:rPr>
                <w:b/>
                <w:sz w:val="20"/>
              </w:rPr>
            </w:pPr>
            <w:r>
              <w:rPr>
                <w:rFonts w:hint="eastAsia"/>
                <w:b/>
                <w:sz w:val="20"/>
              </w:rPr>
              <w:t>进</w:t>
            </w:r>
          </w:p>
        </w:tc>
        <w:tc>
          <w:tcPr>
            <w:tcW w:w="9198" w:type="dxa"/>
          </w:tcPr>
          <w:p>
            <w:pPr>
              <w:spacing w:line="240" w:lineRule="exact"/>
              <w:rPr>
                <w:b/>
                <w:szCs w:val="21"/>
              </w:rPr>
            </w:pPr>
            <w:r>
              <w:rPr>
                <w:b/>
                <w:szCs w:val="21"/>
              </w:rPr>
              <w:t xml:space="preserve">1 </w:t>
            </w:r>
            <w:r>
              <w:rPr>
                <w:rFonts w:hint="eastAsia"/>
                <w:b/>
                <w:szCs w:val="21"/>
              </w:rPr>
              <w:t>纠正措施的实施及效果</w:t>
            </w:r>
            <w:r>
              <w:rPr>
                <w:b/>
                <w:spacing w:val="-8"/>
                <w:szCs w:val="21"/>
              </w:rPr>
              <w:t>;</w:t>
            </w:r>
          </w:p>
          <w:p>
            <w:pPr>
              <w:spacing w:line="400" w:lineRule="exact"/>
              <w:ind w:firstLine="480" w:firstLineChars="200"/>
              <w:rPr>
                <w:rFonts w:ascii="宋体" w:hAnsi="宋体"/>
                <w:szCs w:val="21"/>
              </w:rPr>
            </w:pPr>
            <w:r>
              <w:rPr>
                <w:rFonts w:hint="eastAsia" w:ascii="宋体" w:hAnsi="宋体" w:cs="宋体"/>
                <w:color w:val="000000" w:themeColor="text1"/>
                <w:szCs w:val="24"/>
              </w:rPr>
              <w:t>公司明确通过对内、外审核结果、管理评审输出、监测和测量等活动中识别出</w:t>
            </w:r>
            <w:r>
              <w:rPr>
                <w:rFonts w:hint="eastAsia" w:ascii="宋体" w:hAnsi="宋体"/>
                <w:color w:val="000000" w:themeColor="text1"/>
                <w:szCs w:val="24"/>
              </w:rPr>
              <w:t>在产品/服务、过程、管理体系等方面</w:t>
            </w:r>
            <w:r>
              <w:rPr>
                <w:rFonts w:hint="eastAsia" w:ascii="宋体" w:hAnsi="宋体" w:cs="宋体"/>
                <w:color w:val="000000" w:themeColor="text1"/>
                <w:szCs w:val="24"/>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ind w:firstLine="482" w:firstLineChars="200"/>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pPr>
              <w:spacing w:line="240" w:lineRule="exact"/>
              <w:rPr>
                <w:b/>
                <w:spacing w:val="-20"/>
                <w:szCs w:val="21"/>
              </w:rPr>
            </w:pPr>
            <w:r>
              <w:rPr>
                <w:rFonts w:hint="eastAsia"/>
                <w:b/>
                <w:spacing w:val="-20"/>
                <w:szCs w:val="21"/>
              </w:rPr>
              <w:t>无</w:t>
            </w:r>
          </w:p>
          <w:p>
            <w:pPr>
              <w:spacing w:line="24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restart"/>
            <w:vAlign w:val="center"/>
          </w:tcPr>
          <w:p>
            <w:pPr>
              <w:spacing w:line="240" w:lineRule="exact"/>
              <w:jc w:val="center"/>
              <w:rPr>
                <w:b/>
                <w:sz w:val="20"/>
              </w:rPr>
            </w:pPr>
          </w:p>
        </w:tc>
        <w:tc>
          <w:tcPr>
            <w:tcW w:w="9198" w:type="dxa"/>
          </w:tcPr>
          <w:p>
            <w:pPr>
              <w:numPr>
                <w:ilvl w:val="0"/>
                <w:numId w:val="1"/>
              </w:numPr>
              <w:spacing w:line="240" w:lineRule="exact"/>
              <w:ind w:left="100" w:hanging="100" w:hangingChars="50"/>
              <w:rPr>
                <w:b/>
                <w:spacing w:val="-20"/>
                <w:szCs w:val="21"/>
              </w:rPr>
            </w:pPr>
            <w:r>
              <w:rPr>
                <w:rFonts w:hint="eastAsia"/>
                <w:b/>
                <w:spacing w:val="-20"/>
                <w:szCs w:val="21"/>
              </w:rPr>
              <w:t>创新情况</w:t>
            </w:r>
          </w:p>
          <w:p>
            <w:pPr>
              <w:spacing w:line="240" w:lineRule="exact"/>
              <w:ind w:left="-120" w:leftChars="-50"/>
              <w:rPr>
                <w:b/>
                <w:spacing w:val="-20"/>
                <w:szCs w:val="21"/>
              </w:rPr>
            </w:pPr>
            <w:r>
              <w:rPr>
                <w:rFonts w:hint="eastAsia"/>
                <w:b/>
                <w:spacing w:val="-20"/>
                <w:szCs w:val="21"/>
              </w:rPr>
              <w:t>无</w:t>
            </w:r>
          </w:p>
          <w:p>
            <w:pPr>
              <w:spacing w:line="240" w:lineRule="exact"/>
              <w:ind w:left="-120" w:leftChars="-50"/>
              <w:rPr>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20" w:type="dxa"/>
            <w:vMerge w:val="continue"/>
            <w:vAlign w:val="center"/>
          </w:tcPr>
          <w:p>
            <w:pPr>
              <w:spacing w:line="240" w:lineRule="exact"/>
              <w:jc w:val="center"/>
              <w:rPr>
                <w:b/>
                <w:sz w:val="20"/>
              </w:rPr>
            </w:pPr>
          </w:p>
        </w:tc>
        <w:tc>
          <w:tcPr>
            <w:tcW w:w="9198" w:type="dxa"/>
          </w:tcPr>
          <w:p>
            <w:pPr>
              <w:numPr>
                <w:ilvl w:val="0"/>
                <w:numId w:val="1"/>
              </w:numPr>
              <w:spacing w:line="240" w:lineRule="exact"/>
              <w:ind w:left="120" w:hanging="120" w:hangingChars="50"/>
              <w:rPr>
                <w:b/>
                <w:szCs w:val="21"/>
              </w:rPr>
            </w:pPr>
            <w:r>
              <w:rPr>
                <w:rFonts w:hint="eastAsia"/>
                <w:b/>
                <w:szCs w:val="21"/>
              </w:rPr>
              <w:t>上次不符合的整改情况</w:t>
            </w:r>
          </w:p>
          <w:p>
            <w:pPr>
              <w:spacing w:line="240" w:lineRule="exact"/>
              <w:ind w:left="-120" w:leftChars="-50"/>
              <w:rPr>
                <w:b/>
                <w:szCs w:val="21"/>
              </w:rPr>
            </w:pPr>
            <w:r>
              <w:rPr>
                <w:rFonts w:hint="eastAsia"/>
                <w:b/>
                <w:szCs w:val="21"/>
              </w:rPr>
              <w:t>上次不符合为</w:t>
            </w:r>
            <w:r>
              <w:rPr>
                <w:rFonts w:hint="eastAsia"/>
                <w:b/>
                <w:sz w:val="26"/>
                <w:szCs w:val="26"/>
              </w:rPr>
              <w:t>E8.2/S4.4.7</w:t>
            </w:r>
            <w:r>
              <w:rPr>
                <w:rFonts w:hint="eastAsia"/>
                <w:b/>
                <w:szCs w:val="21"/>
              </w:rPr>
              <w:t>，经本次审核验证均整改且无类似不符合情况出现。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firstLine="221" w:firstLineChars="100"/>
        <w:rPr>
          <w:rFonts w:ascii="宋体"/>
          <w:b/>
          <w:szCs w:val="21"/>
        </w:rPr>
      </w:pPr>
      <w:r>
        <w:rPr>
          <w:rFonts w:hint="eastAsia"/>
          <w:b/>
          <w:spacing w:val="-10"/>
          <w:szCs w:val="21"/>
        </w:rPr>
        <w:t>☑</w:t>
      </w:r>
      <w:r>
        <w:rPr>
          <w:rFonts w:hint="eastAsia" w:ascii="宋体" w:hAnsi="宋体"/>
          <w:b/>
          <w:szCs w:val="21"/>
        </w:rPr>
        <w:t>达到审核目的</w:t>
      </w:r>
      <w:r>
        <w:rPr>
          <w:rFonts w:ascii="宋体" w:hAnsi="宋体"/>
          <w:b/>
          <w:szCs w:val="21"/>
        </w:rPr>
        <w:t xml:space="preserve"> </w:t>
      </w:r>
    </w:p>
    <w:p>
      <w:pPr>
        <w:snapToGrid w:val="0"/>
        <w:spacing w:line="360" w:lineRule="auto"/>
        <w:ind w:left="-211" w:leftChars="-88" w:firstLine="493" w:firstLineChars="223"/>
        <w:rPr>
          <w:rFonts w:ascii="宋体" w:hAnsi="宋体"/>
          <w:b/>
          <w:szCs w:val="21"/>
        </w:rPr>
      </w:pPr>
      <w:r>
        <w:rPr>
          <w:rFonts w:hint="eastAsia"/>
          <w:b/>
          <w:spacing w:val="-10"/>
          <w:szCs w:val="21"/>
        </w:rPr>
        <w:t>□未</w:t>
      </w:r>
      <w:r>
        <w:rPr>
          <w:rFonts w:hint="eastAsia" w:ascii="宋体" w:hAnsi="宋体"/>
          <w:b/>
          <w:szCs w:val="21"/>
        </w:rPr>
        <w:t>达到审核目的，未达到目的的原因是：</w:t>
      </w:r>
    </w:p>
    <w:p>
      <w:pPr>
        <w:numPr>
          <w:ilvl w:val="0"/>
          <w:numId w:val="2"/>
        </w:numPr>
        <w:snapToGrid w:val="0"/>
        <w:spacing w:line="360" w:lineRule="auto"/>
        <w:ind w:left="-211" w:leftChars="-88" w:firstLine="582" w:firstLineChars="223"/>
        <w:rPr>
          <w:b/>
          <w:sz w:val="26"/>
          <w:szCs w:val="26"/>
        </w:rPr>
      </w:pPr>
      <w:r>
        <w:rPr>
          <w:rFonts w:hint="eastAsia"/>
          <w:b/>
          <w:sz w:val="26"/>
          <w:szCs w:val="26"/>
        </w:rPr>
        <w:t>本次审核不符合项</w:t>
      </w:r>
    </w:p>
    <w:p>
      <w:pPr>
        <w:snapToGrid w:val="0"/>
        <w:spacing w:line="360" w:lineRule="auto"/>
        <w:ind w:left="-211" w:leftChars="-88" w:firstLine="537" w:firstLineChars="223"/>
        <w:rPr>
          <w:rFonts w:ascii="宋体" w:hAnsi="宋体"/>
          <w:b/>
          <w:color w:val="auto"/>
          <w:szCs w:val="21"/>
        </w:rPr>
      </w:pPr>
      <w:r>
        <w:rPr>
          <w:rFonts w:hint="eastAsia" w:ascii="宋体" w:hAnsi="宋体"/>
          <w:b/>
          <w:color w:val="auto"/>
          <w:szCs w:val="21"/>
        </w:rPr>
        <w:t>本</w:t>
      </w:r>
      <w:r>
        <w:rPr>
          <w:rFonts w:hint="eastAsia"/>
          <w:b/>
          <w:color w:val="auto"/>
          <w:sz w:val="26"/>
          <w:szCs w:val="26"/>
        </w:rPr>
        <w:t>次审核共开具不符合项报告1项；其中</w:t>
      </w:r>
      <w:r>
        <w:rPr>
          <w:b/>
          <w:color w:val="auto"/>
          <w:sz w:val="26"/>
          <w:szCs w:val="26"/>
        </w:rPr>
        <w:pict>
          <v:line id="直接连接符 1" o:spid="_x0000_s1030" o:spt="20" style="position:absolute;left:0pt;margin-left:210pt;margin-top:16.2pt;height:0pt;width:0.05pt;z-index:251660288;mso-width-relative:page;mso-height-relative:page;" coordsize="21600,21600" o:allowincell="f">
            <v:path arrowok="t"/>
            <v:fill focussize="0,0"/>
            <v:stroke/>
            <v:imagedata o:title=""/>
            <o:lock v:ext="edit"/>
          </v:line>
        </w:pict>
      </w:r>
      <w:r>
        <w:rPr>
          <w:rFonts w:hint="eastAsia"/>
          <w:b/>
          <w:color w:val="auto"/>
          <w:sz w:val="26"/>
          <w:szCs w:val="26"/>
        </w:rPr>
        <w:t>严重不符合 0项，一般不符合 1项，观察项0项。不符合项分布在</w:t>
      </w:r>
      <w:r>
        <w:rPr>
          <w:rFonts w:hint="eastAsia"/>
          <w:b/>
          <w:color w:val="auto"/>
          <w:sz w:val="26"/>
          <w:szCs w:val="26"/>
          <w:lang w:eastAsia="zh-CN"/>
        </w:rPr>
        <w:t>技质</w:t>
      </w:r>
      <w:r>
        <w:rPr>
          <w:rFonts w:hint="eastAsia"/>
          <w:b/>
          <w:color w:val="auto"/>
          <w:sz w:val="26"/>
          <w:szCs w:val="26"/>
        </w:rPr>
        <w:t>部部门</w:t>
      </w:r>
      <w:r>
        <w:rPr>
          <w:rFonts w:hint="eastAsia"/>
          <w:b/>
          <w:color w:val="auto"/>
          <w:sz w:val="26"/>
          <w:szCs w:val="26"/>
          <w:lang w:val="en-US" w:eastAsia="zh-CN"/>
        </w:rPr>
        <w:t>Q7.1.5</w:t>
      </w:r>
      <w:r>
        <w:rPr>
          <w:rFonts w:hint="eastAsia"/>
          <w:b/>
          <w:color w:val="auto"/>
          <w:sz w:val="26"/>
          <w:szCs w:val="26"/>
        </w:rPr>
        <w:t>条款，见不符合</w:t>
      </w:r>
      <w:r>
        <w:rPr>
          <w:rFonts w:hint="eastAsia" w:ascii="宋体" w:hAnsi="宋体"/>
          <w:b/>
          <w:color w:val="auto"/>
          <w:szCs w:val="21"/>
        </w:rPr>
        <w:t>项分布表。（Q/J/E/S分开填写）</w:t>
      </w:r>
    </w:p>
    <w:p>
      <w:pPr>
        <w:numPr>
          <w:ilvl w:val="0"/>
          <w:numId w:val="3"/>
        </w:numPr>
        <w:tabs>
          <w:tab w:val="left" w:pos="645"/>
        </w:tabs>
        <w:spacing w:afterLines="50" w:line="360" w:lineRule="exact"/>
        <w:rPr>
          <w:b/>
          <w:sz w:val="26"/>
          <w:szCs w:val="26"/>
        </w:rPr>
      </w:pPr>
      <w:r>
        <w:rPr>
          <w:rFonts w:hint="eastAsia"/>
          <w:b/>
          <w:sz w:val="26"/>
          <w:szCs w:val="26"/>
        </w:rPr>
        <w:t>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jc w:val="center"/>
        </w:trPr>
        <w:tc>
          <w:tcPr>
            <w:tcW w:w="9523" w:type="dxa"/>
            <w:vAlign w:val="center"/>
          </w:tcPr>
          <w:p>
            <w:pPr>
              <w:ind w:left="240" w:leftChars="100" w:firstLine="131" w:firstLineChars="50"/>
              <w:jc w:val="left"/>
              <w:rPr>
                <w:rFonts w:asciiTheme="minorEastAsia" w:hAnsiTheme="minorEastAsia" w:eastAsiaTheme="minorEastAsia"/>
                <w:sz w:val="21"/>
                <w:szCs w:val="21"/>
              </w:rPr>
            </w:pPr>
            <w:r>
              <w:rPr>
                <w:b/>
                <w:sz w:val="26"/>
                <w:szCs w:val="26"/>
              </w:rPr>
              <w:t>1.</w:t>
            </w:r>
            <w:r>
              <w:rPr>
                <w:rFonts w:hint="eastAsia"/>
                <w:b/>
                <w:sz w:val="26"/>
                <w:szCs w:val="26"/>
              </w:rPr>
              <w:t>☑</w:t>
            </w:r>
            <w:r>
              <w:rPr>
                <w:b/>
                <w:sz w:val="26"/>
                <w:szCs w:val="26"/>
              </w:rPr>
              <w:t xml:space="preserve">QMS/GJB   </w:t>
            </w:r>
            <w:r>
              <w:rPr>
                <w:rFonts w:hint="eastAsia" w:ascii="MS Mincho" w:hAnsi="MS Mincho" w:eastAsia="MS Mincho" w:cs="MS Mincho"/>
                <w:b/>
                <w:sz w:val="26"/>
                <w:szCs w:val="26"/>
              </w:rPr>
              <w:t>☑</w:t>
            </w:r>
            <w:r>
              <w:rPr>
                <w:b/>
                <w:sz w:val="26"/>
                <w:szCs w:val="26"/>
              </w:rPr>
              <w:t xml:space="preserve">EMS  </w:t>
            </w:r>
            <w:r>
              <w:rPr>
                <w:rFonts w:hint="eastAsia" w:ascii="MS Mincho" w:hAnsi="MS Mincho" w:eastAsia="MS Mincho" w:cs="MS Mincho"/>
                <w:b/>
                <w:sz w:val="26"/>
                <w:szCs w:val="26"/>
              </w:rPr>
              <w:t>☑</w:t>
            </w:r>
            <w:r>
              <w:rPr>
                <w:b/>
                <w:sz w:val="26"/>
                <w:szCs w:val="26"/>
              </w:rPr>
              <w:t>OHSMS</w:t>
            </w:r>
            <w:r>
              <w:rPr>
                <w:rFonts w:hint="eastAsia"/>
                <w:b/>
                <w:sz w:val="26"/>
                <w:szCs w:val="26"/>
              </w:rPr>
              <w:t>□50430</w:t>
            </w:r>
          </w:p>
          <w:p>
            <w:pPr>
              <w:spacing w:line="280" w:lineRule="exact"/>
              <w:rPr>
                <w:b/>
                <w:sz w:val="26"/>
                <w:szCs w:val="26"/>
              </w:rPr>
            </w:pPr>
            <w:r>
              <w:rPr>
                <w:rFonts w:hint="eastAsia"/>
                <w:b/>
                <w:sz w:val="26"/>
                <w:szCs w:val="26"/>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eastAsia="微软雅黑"/>
                <w:b/>
                <w:sz w:val="26"/>
                <w:szCs w:val="26"/>
              </w:rPr>
            </w:pPr>
            <w:r>
              <w:rPr>
                <w:rFonts w:hint="eastAsia" w:ascii="微软雅黑" w:hAnsi="微软雅黑" w:eastAsia="微软雅黑"/>
                <w:bCs/>
                <w:szCs w:val="24"/>
              </w:rPr>
              <w:t>综上所述，审核组一致认为（</w:t>
            </w:r>
            <w:r>
              <w:rPr>
                <w:rFonts w:asciiTheme="minorEastAsia" w:hAnsiTheme="minorEastAsia" w:eastAsiaTheme="minorEastAsia"/>
                <w:sz w:val="20"/>
              </w:rPr>
              <w:t>霍尔新风(重庆)环保科技有限公司</w:t>
            </w:r>
            <w:r>
              <w:rPr>
                <w:rFonts w:hint="eastAsia" w:ascii="微软雅黑" w:hAnsi="微软雅黑" w:eastAsia="微软雅黑"/>
                <w:bCs/>
                <w:szCs w:val="24"/>
              </w:rPr>
              <w:t>）的质量、环境和职业健康安全管理体系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40" w:lineRule="exact"/>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b/>
                <w:sz w:val="26"/>
                <w:szCs w:val="26"/>
              </w:rPr>
            </w:pPr>
            <w:r>
              <w:rPr>
                <w:b/>
                <w:sz w:val="26"/>
                <w:szCs w:val="26"/>
              </w:rPr>
              <w:t xml:space="preserve">2. </w:t>
            </w:r>
            <w:r>
              <w:rPr>
                <w:rFonts w:hint="eastAsia"/>
                <w:b/>
                <w:sz w:val="26"/>
                <w:szCs w:val="26"/>
              </w:rPr>
              <w:t>审核组推荐意见：</w:t>
            </w:r>
          </w:p>
          <w:p>
            <w:pPr>
              <w:ind w:left="240" w:leftChars="100" w:firstLine="131" w:firstLineChars="50"/>
              <w:jc w:val="left"/>
              <w:rPr>
                <w:b/>
                <w:sz w:val="26"/>
                <w:szCs w:val="26"/>
              </w:rPr>
            </w:pPr>
            <w:r>
              <w:rPr>
                <w:rFonts w:hint="eastAsia"/>
                <w:b/>
                <w:sz w:val="26"/>
                <w:szCs w:val="26"/>
              </w:rPr>
              <w:t>☑</w:t>
            </w:r>
            <w:r>
              <w:rPr>
                <w:b/>
                <w:sz w:val="26"/>
                <w:szCs w:val="26"/>
              </w:rPr>
              <w:t>(</w:t>
            </w:r>
            <w:r>
              <w:rPr>
                <w:rFonts w:hint="eastAsia"/>
                <w:b/>
                <w:sz w:val="26"/>
                <w:szCs w:val="26"/>
              </w:rPr>
              <w:t>在完成纠正措施后</w:t>
            </w:r>
            <w:r>
              <w:rPr>
                <w:b/>
                <w:sz w:val="26"/>
                <w:szCs w:val="26"/>
              </w:rPr>
              <w:t>)</w:t>
            </w:r>
            <w:r>
              <w:rPr>
                <w:rFonts w:hint="eastAsia"/>
                <w:b/>
                <w:sz w:val="26"/>
                <w:szCs w:val="26"/>
              </w:rPr>
              <w:t>推荐保持（☑</w:t>
            </w:r>
            <w:r>
              <w:rPr>
                <w:b/>
                <w:sz w:val="26"/>
                <w:szCs w:val="26"/>
              </w:rPr>
              <w:t xml:space="preserve">QMS/GJB </w:t>
            </w:r>
            <w:r>
              <w:rPr>
                <w:rFonts w:hint="eastAsia" w:ascii="MS Mincho" w:hAnsi="MS Mincho" w:eastAsia="MS Mincho" w:cs="MS Mincho"/>
                <w:b/>
                <w:sz w:val="26"/>
                <w:szCs w:val="26"/>
              </w:rPr>
              <w:t>☑</w:t>
            </w:r>
            <w:r>
              <w:rPr>
                <w:b/>
                <w:sz w:val="26"/>
                <w:szCs w:val="26"/>
              </w:rPr>
              <w:t xml:space="preserve">EMS  </w:t>
            </w:r>
            <w:r>
              <w:rPr>
                <w:rFonts w:hint="eastAsia" w:ascii="MS Mincho" w:hAnsi="MS Mincho" w:eastAsia="MS Mincho" w:cs="MS Mincho"/>
                <w:b/>
                <w:sz w:val="26"/>
                <w:szCs w:val="26"/>
              </w:rPr>
              <w:t>☑</w:t>
            </w:r>
            <w:r>
              <w:rPr>
                <w:b/>
                <w:sz w:val="26"/>
                <w:szCs w:val="26"/>
              </w:rPr>
              <w:t>OHSMS</w:t>
            </w:r>
          </w:p>
          <w:p>
            <w:pPr>
              <w:spacing w:line="280" w:lineRule="exact"/>
              <w:ind w:left="6161" w:leftChars="120" w:hanging="5873" w:hangingChars="2250"/>
              <w:rPr>
                <w:b/>
                <w:sz w:val="26"/>
                <w:szCs w:val="26"/>
              </w:rPr>
            </w:pPr>
            <w:r>
              <w:rPr>
                <w:rFonts w:hint="eastAsia"/>
                <w:b/>
                <w:sz w:val="26"/>
                <w:szCs w:val="26"/>
              </w:rPr>
              <w:t>□50430）换发证书(经营地改变)</w:t>
            </w:r>
          </w:p>
          <w:p>
            <w:pPr>
              <w:ind w:left="240" w:leftChars="100" w:firstLine="105" w:firstLineChars="50"/>
              <w:jc w:val="left"/>
              <w:rPr>
                <w:rFonts w:asciiTheme="minorEastAsia" w:hAnsiTheme="minorEastAsia" w:eastAsiaTheme="minorEastAsia"/>
                <w:sz w:val="21"/>
                <w:szCs w:val="21"/>
              </w:rPr>
            </w:pPr>
          </w:p>
          <w:p>
            <w:pPr>
              <w:spacing w:line="280" w:lineRule="exact"/>
              <w:ind w:firstLine="392" w:firstLineChars="150"/>
              <w:rPr>
                <w:b/>
                <w:sz w:val="26"/>
                <w:szCs w:val="26"/>
              </w:rPr>
            </w:pPr>
            <w:r>
              <w:rPr>
                <w:rFonts w:hint="eastAsia"/>
                <w:b/>
                <w:sz w:val="26"/>
                <w:szCs w:val="26"/>
              </w:rPr>
              <w:t>□延期推荐（□</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□50430）</w:t>
            </w:r>
          </w:p>
          <w:p>
            <w:pPr>
              <w:spacing w:line="280" w:lineRule="exact"/>
              <w:ind w:firstLine="392" w:firstLineChars="150"/>
              <w:rPr>
                <w:b/>
                <w:sz w:val="26"/>
                <w:szCs w:val="26"/>
              </w:rPr>
            </w:pPr>
            <w:r>
              <w:rPr>
                <w:rFonts w:hint="eastAsia"/>
                <w:b/>
                <w:sz w:val="26"/>
                <w:szCs w:val="26"/>
              </w:rPr>
              <w:t>□不推荐</w:t>
            </w:r>
            <w:r>
              <w:rPr>
                <w:b/>
                <w:sz w:val="26"/>
                <w:szCs w:val="26"/>
              </w:rPr>
              <w:t xml:space="preserve">  </w:t>
            </w:r>
            <w:r>
              <w:rPr>
                <w:rFonts w:hint="eastAsia"/>
                <w:b/>
                <w:sz w:val="26"/>
                <w:szCs w:val="26"/>
              </w:rPr>
              <w:t>（□</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□50430）</w:t>
            </w:r>
          </w:p>
          <w:p>
            <w:pPr>
              <w:spacing w:line="280" w:lineRule="exact"/>
              <w:ind w:firstLine="392" w:firstLineChars="150"/>
              <w:rPr>
                <w:b/>
                <w:sz w:val="26"/>
                <w:szCs w:val="26"/>
              </w:rPr>
            </w:pPr>
            <w:r>
              <w:rPr>
                <w:rFonts w:hint="eastAsia"/>
                <w:b/>
                <w:sz w:val="26"/>
                <w:szCs w:val="26"/>
              </w:rPr>
              <w:t>延期推荐、不推荐或缩小认证范围的说明</w:t>
            </w:r>
            <w:r>
              <w:rPr>
                <w:b/>
                <w:sz w:val="26"/>
                <w:szCs w:val="26"/>
              </w:rPr>
              <w:t>:</w:t>
            </w: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u w:val="single"/>
        </w:rPr>
        <w:t xml:space="preserve">60  </w:t>
      </w:r>
      <w:r>
        <w:rPr>
          <w:rFonts w:hint="eastAsia"/>
          <w:b/>
          <w:sz w:val="21"/>
        </w:rPr>
        <w:t>天针对不符合原因制定并实施纠正措施。验证方式见不符合项报告。</w:t>
      </w:r>
    </w:p>
    <w:p>
      <w:pPr>
        <w:spacing w:beforeLines="50" w:afterLines="50"/>
        <w:ind w:left="-122" w:leftChars="-51" w:firstLine="120" w:firstLineChars="46"/>
        <w:rPr>
          <w:b/>
          <w:sz w:val="26"/>
          <w:szCs w:val="26"/>
        </w:rPr>
      </w:pPr>
      <w:r>
        <w:rPr>
          <w:rFonts w:hint="eastAsia"/>
          <w:b/>
          <w:sz w:val="26"/>
          <w:szCs w:val="26"/>
        </w:rPr>
        <w:t>十一、</w:t>
      </w:r>
      <w:r>
        <w:rPr>
          <w:rFonts w:ascii="仿宋" w:hAnsi="仿宋" w:eastAsia="仿宋"/>
          <w:kern w:val="24"/>
          <w:sz w:val="28"/>
          <w:szCs w:val="28"/>
        </w:rPr>
        <w:t xml:space="preserve"> </w:t>
      </w:r>
      <w:r>
        <w:rPr>
          <w:rFonts w:hint="eastAsia"/>
          <w:b/>
          <w:sz w:val="26"/>
          <w:szCs w:val="26"/>
        </w:rPr>
        <w:t>任何影响审核方案的重要事项：/</w:t>
      </w:r>
    </w:p>
    <w:p>
      <w:pPr>
        <w:tabs>
          <w:tab w:val="left" w:pos="645"/>
        </w:tabs>
        <w:spacing w:afterLines="50" w:line="360" w:lineRule="exact"/>
        <w:rPr>
          <w:b/>
          <w:sz w:val="16"/>
          <w:szCs w:val="16"/>
        </w:rPr>
      </w:pPr>
      <w:r>
        <w:rPr>
          <w:rFonts w:hint="eastAsia"/>
          <w:b/>
          <w:sz w:val="26"/>
          <w:szCs w:val="26"/>
        </w:rPr>
        <w:drawing>
          <wp:anchor distT="0" distB="0" distL="114300" distR="114300" simplePos="0" relativeHeight="251662336" behindDoc="0" locked="0" layoutInCell="1" allowOverlap="1">
            <wp:simplePos x="0" y="0"/>
            <wp:positionH relativeFrom="column">
              <wp:posOffset>1619885</wp:posOffset>
            </wp:positionH>
            <wp:positionV relativeFrom="paragraph">
              <wp:posOffset>267970</wp:posOffset>
            </wp:positionV>
            <wp:extent cx="496570" cy="316230"/>
            <wp:effectExtent l="19050" t="0" r="0" b="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a:stretch>
                      <a:fillRect/>
                    </a:stretch>
                  </pic:blipFill>
                  <pic:spPr>
                    <a:xfrm>
                      <a:off x="0" y="0"/>
                      <a:ext cx="496765" cy="316523"/>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527" w:firstLineChars="250"/>
        <w:rPr>
          <w:b/>
          <w:sz w:val="21"/>
        </w:rPr>
      </w:pPr>
      <w:r>
        <w:rPr>
          <w:rFonts w:hint="eastAsia"/>
          <w:b/>
          <w:sz w:val="21"/>
        </w:rPr>
        <w:drawing>
          <wp:anchor distT="0" distB="0" distL="114300" distR="114300" simplePos="0" relativeHeight="251661312" behindDoc="0" locked="0" layoutInCell="1" allowOverlap="1">
            <wp:simplePos x="0" y="0"/>
            <wp:positionH relativeFrom="column">
              <wp:posOffset>1619885</wp:posOffset>
            </wp:positionH>
            <wp:positionV relativeFrom="paragraph">
              <wp:posOffset>102235</wp:posOffset>
            </wp:positionV>
            <wp:extent cx="352425" cy="304800"/>
            <wp:effectExtent l="19050" t="0" r="9525" b="0"/>
            <wp:wrapNone/>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2425" cy="304800"/>
                    </a:xfrm>
                    <a:prstGeom prst="rect">
                      <a:avLst/>
                    </a:prstGeom>
                    <a:noFill/>
                  </pic:spPr>
                </pic:pic>
              </a:graphicData>
            </a:graphic>
          </wp:anchor>
        </w:drawing>
      </w:r>
      <w:r>
        <w:rPr>
          <w:rFonts w:hint="eastAsia"/>
          <w:b/>
          <w:sz w:val="21"/>
        </w:rPr>
        <w:t>审核组组员（签名）：</w:t>
      </w:r>
    </w:p>
    <w:p>
      <w:pPr>
        <w:snapToGrid w:val="0"/>
        <w:spacing w:beforeLines="50" w:line="320" w:lineRule="exact"/>
        <w:ind w:firstLine="527" w:firstLineChars="250"/>
        <w:rPr>
          <w:b/>
          <w:sz w:val="21"/>
        </w:rPr>
      </w:pPr>
      <w:r>
        <w:rPr>
          <w:rFonts w:hint="eastAsia"/>
          <w:b/>
          <w:sz w:val="21"/>
        </w:rPr>
        <w:t>日期：2020.8.4</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left="960" w:leftChars="400"/>
        <w:rPr>
          <w:rFonts w:hint="eastAsia"/>
          <w:b/>
          <w:sz w:val="21"/>
          <w:szCs w:val="21"/>
        </w:rPr>
      </w:pPr>
      <w:r>
        <w:rPr>
          <w:rFonts w:hint="eastAsia"/>
          <w:b/>
          <w:sz w:val="21"/>
          <w:szCs w:val="21"/>
        </w:rPr>
        <w:t>1.审核中发现的</w:t>
      </w:r>
      <w:r>
        <w:rPr>
          <w:rFonts w:hint="eastAsia"/>
          <w:b/>
          <w:sz w:val="21"/>
          <w:szCs w:val="21"/>
        </w:rPr>
        <w:sym w:font="Wingdings 2" w:char="0052"/>
      </w:r>
      <w:r>
        <w:rPr>
          <w:rFonts w:hint="eastAsia"/>
          <w:b/>
          <w:sz w:val="21"/>
          <w:szCs w:val="21"/>
        </w:rPr>
        <w:t xml:space="preserve">QMS/GJB （ </w:t>
      </w:r>
      <w:r>
        <w:rPr>
          <w:rFonts w:hint="eastAsia"/>
          <w:b/>
          <w:sz w:val="21"/>
          <w:szCs w:val="21"/>
          <w:lang w:val="en-US" w:eastAsia="zh-CN"/>
        </w:rPr>
        <w:t>1</w:t>
      </w:r>
      <w:r>
        <w:rPr>
          <w:rFonts w:hint="eastAsia"/>
          <w:b/>
          <w:sz w:val="21"/>
          <w:szCs w:val="21"/>
        </w:rPr>
        <w:t xml:space="preserve">） 个一般不符合，( </w:t>
      </w:r>
      <w:r>
        <w:rPr>
          <w:rFonts w:hint="eastAsia"/>
          <w:b/>
          <w:sz w:val="21"/>
          <w:szCs w:val="21"/>
          <w:lang w:val="en-US" w:eastAsia="zh-CN"/>
        </w:rPr>
        <w:t>0</w:t>
      </w:r>
      <w:r>
        <w:rPr>
          <w:rFonts w:hint="eastAsia"/>
          <w:b/>
          <w:sz w:val="21"/>
          <w:szCs w:val="21"/>
        </w:rPr>
        <w:t xml:space="preserve">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left="960" w:leftChars="400"/>
        <w:rPr>
          <w:rFonts w:hint="eastAsia"/>
          <w:b/>
          <w:sz w:val="21"/>
          <w:szCs w:val="21"/>
        </w:rPr>
      </w:pPr>
      <w:r>
        <w:rPr>
          <w:rFonts w:hint="eastAsia"/>
          <w:b/>
          <w:sz w:val="21"/>
          <w:szCs w:val="21"/>
        </w:rPr>
        <w:t>审核中发现的</w:t>
      </w:r>
      <w:r>
        <w:rPr>
          <w:rFonts w:hint="eastAsia"/>
          <w:b/>
          <w:sz w:val="21"/>
          <w:szCs w:val="21"/>
          <w:lang w:eastAsia="zh-CN"/>
        </w:rPr>
        <w:t>□</w:t>
      </w:r>
      <w:r>
        <w:rPr>
          <w:rFonts w:hint="eastAsia"/>
          <w:b/>
          <w:sz w:val="21"/>
          <w:szCs w:val="21"/>
        </w:rPr>
        <w:t>EMS (  1 )个一般不符合，(  0  )个严重不符合，</w:t>
      </w:r>
      <w:r>
        <w:rPr>
          <w:rFonts w:hint="eastAsia"/>
          <w:b/>
          <w:sz w:val="21"/>
          <w:szCs w:val="21"/>
          <w:lang w:eastAsia="zh-CN"/>
        </w:rPr>
        <w:t>□</w:t>
      </w:r>
      <w:r>
        <w:rPr>
          <w:rFonts w:hint="eastAsia"/>
          <w:b/>
          <w:sz w:val="21"/>
          <w:szCs w:val="21"/>
        </w:rPr>
        <w:t>验证合格□仍有问题</w:t>
      </w:r>
    </w:p>
    <w:p>
      <w:pPr>
        <w:spacing w:line="360" w:lineRule="exact"/>
        <w:ind w:left="960" w:leftChars="400"/>
        <w:rPr>
          <w:rFonts w:hint="eastAsia"/>
          <w:b/>
          <w:sz w:val="21"/>
          <w:szCs w:val="21"/>
        </w:rPr>
      </w:pPr>
      <w:r>
        <w:rPr>
          <w:rFonts w:hint="eastAsia"/>
          <w:b/>
          <w:sz w:val="21"/>
          <w:szCs w:val="21"/>
        </w:rPr>
        <w:t>审核中发现的</w:t>
      </w:r>
      <w:r>
        <w:rPr>
          <w:rFonts w:hint="eastAsia"/>
          <w:b/>
          <w:sz w:val="21"/>
          <w:szCs w:val="21"/>
          <w:lang w:eastAsia="zh-CN"/>
        </w:rPr>
        <w:t>□</w:t>
      </w:r>
      <w:r>
        <w:rPr>
          <w:rFonts w:hint="eastAsia"/>
          <w:b/>
          <w:sz w:val="21"/>
          <w:szCs w:val="21"/>
        </w:rPr>
        <w:t>OHSMS ( 1 )个一般不符合，( 0  )个严重不符合，</w:t>
      </w:r>
      <w:r>
        <w:rPr>
          <w:rFonts w:hint="eastAsia"/>
          <w:b/>
          <w:sz w:val="21"/>
          <w:szCs w:val="21"/>
          <w:lang w:eastAsia="zh-CN"/>
        </w:rPr>
        <w:t>□</w:t>
      </w:r>
      <w:r>
        <w:rPr>
          <w:rFonts w:hint="eastAsia"/>
          <w:b/>
          <w:sz w:val="21"/>
          <w:szCs w:val="21"/>
        </w:rPr>
        <w:t>验证合格□仍有问题审核中发现的</w:t>
      </w:r>
      <w:r>
        <w:rPr>
          <w:rFonts w:hint="eastAsia"/>
          <w:b/>
          <w:sz w:val="21"/>
          <w:szCs w:val="21"/>
        </w:rPr>
        <w:t>□50430 (    )</w:t>
      </w:r>
      <w:r>
        <w:rPr>
          <w:rFonts w:hint="eastAsia"/>
          <w:b/>
          <w:sz w:val="21"/>
          <w:szCs w:val="21"/>
        </w:rPr>
        <w:t>个一般不符合，(    )</w:t>
      </w:r>
      <w:r>
        <w:rPr>
          <w:rFonts w:hint="eastAsia"/>
          <w:b/>
          <w:sz w:val="21"/>
          <w:szCs w:val="21"/>
        </w:rPr>
        <w:t>个严重不符合，□验证合格□仍有问题</w:t>
      </w:r>
    </w:p>
    <w:p>
      <w:pPr>
        <w:spacing w:beforeLines="50" w:line="400" w:lineRule="exact"/>
        <w:rPr>
          <w:b/>
          <w:sz w:val="21"/>
          <w:szCs w:val="21"/>
          <w:u w:val="single"/>
        </w:rPr>
      </w:pPr>
      <w:r>
        <w:rPr>
          <w:rFonts w:hint="eastAsia"/>
          <w:b/>
          <w:sz w:val="21"/>
          <w:szCs w:val="21"/>
        </w:rPr>
        <w:t>存在问题说明及意见：无</w:t>
      </w: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b/>
          <w:sz w:val="21"/>
          <w:szCs w:val="21"/>
        </w:rPr>
        <w:t xml:space="preserve">    </w:t>
      </w:r>
      <w:r>
        <w:rPr>
          <w:rFonts w:hint="eastAsia"/>
          <w:b/>
          <w:spacing w:val="-10"/>
          <w:sz w:val="21"/>
          <w:szCs w:val="21"/>
        </w:rPr>
        <w:t>□</w:t>
      </w:r>
      <w:r>
        <w:rPr>
          <w:rFonts w:hint="eastAsia"/>
          <w:b/>
          <w:sz w:val="21"/>
          <w:szCs w:val="21"/>
        </w:rPr>
        <w:t>不同意保持注册</w:t>
      </w:r>
    </w:p>
    <w:p>
      <w:pPr>
        <w:spacing w:line="360" w:lineRule="auto"/>
        <w:ind w:left="600"/>
        <w:rPr>
          <w:b/>
          <w:sz w:val="21"/>
          <w:szCs w:val="21"/>
          <w:u w:val="single"/>
        </w:rPr>
      </w:pPr>
      <w:r>
        <w:rPr>
          <w:rFonts w:hint="eastAsia"/>
          <w:b/>
          <w:sz w:val="21"/>
          <w:szCs w:val="21"/>
        </w:rPr>
        <w:drawing>
          <wp:anchor distT="0" distB="0" distL="114300" distR="114300" simplePos="0" relativeHeight="251664384" behindDoc="0" locked="0" layoutInCell="1" allowOverlap="1">
            <wp:simplePos x="0" y="0"/>
            <wp:positionH relativeFrom="column">
              <wp:posOffset>1123315</wp:posOffset>
            </wp:positionH>
            <wp:positionV relativeFrom="paragraph">
              <wp:posOffset>31115</wp:posOffset>
            </wp:positionV>
            <wp:extent cx="496570" cy="316230"/>
            <wp:effectExtent l="19050" t="0" r="0" b="0"/>
            <wp:wrapNone/>
            <wp:docPr id="4"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strator\Desktop\新文档 2020-01-09 10.59.53_副本.jpg"/>
                    <pic:cNvPicPr>
                      <a:picLocks noChangeAspect="1" noChangeArrowheads="1"/>
                    </pic:cNvPicPr>
                  </pic:nvPicPr>
                  <pic:blipFill>
                    <a:blip r:embed="rId6" cstate="print"/>
                    <a:srcRect/>
                    <a:stretch>
                      <a:fillRect/>
                    </a:stretch>
                  </pic:blipFill>
                  <pic:spPr>
                    <a:xfrm>
                      <a:off x="0" y="0"/>
                      <a:ext cx="496570" cy="316230"/>
                    </a:xfrm>
                    <a:prstGeom prst="rect">
                      <a:avLst/>
                    </a:prstGeom>
                    <a:noFill/>
                    <a:ln w="9525">
                      <a:noFill/>
                      <a:miter lim="800000"/>
                      <a:headEnd/>
                      <a:tailEnd/>
                    </a:ln>
                  </pic:spPr>
                </pic:pic>
              </a:graphicData>
            </a:graphic>
          </wp:anchor>
        </w:drawing>
      </w:r>
      <w:r>
        <w:rPr>
          <w:rFonts w:hint="eastAsia"/>
          <w:b/>
          <w:sz w:val="21"/>
          <w:szCs w:val="21"/>
        </w:rPr>
        <w:t xml:space="preserve">组长签字：             </w:t>
      </w:r>
      <w:r>
        <w:rPr>
          <w:rFonts w:hint="eastAsia"/>
          <w:b/>
          <w:sz w:val="21"/>
          <w:szCs w:val="21"/>
          <w:lang w:val="en-US" w:eastAsia="zh-CN"/>
        </w:rPr>
        <w:t xml:space="preserve"> </w:t>
      </w:r>
      <w:bookmarkStart w:id="28" w:name="_GoBack"/>
      <w:bookmarkEnd w:id="28"/>
      <w:r>
        <w:rPr>
          <w:rFonts w:hint="eastAsia"/>
          <w:b/>
          <w:sz w:val="21"/>
          <w:szCs w:val="21"/>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pPr>
        <w:ind w:left="783" w:hanging="783" w:hangingChars="300"/>
        <w:rPr>
          <w:b/>
          <w:sz w:val="21"/>
          <w:u w:val="single"/>
        </w:rPr>
      </w:pPr>
      <w:r>
        <w:rPr>
          <w:rFonts w:hint="eastAsia"/>
          <w:b/>
          <w:sz w:val="26"/>
          <w:szCs w:val="26"/>
        </w:rPr>
        <w:t>十四、</w:t>
      </w:r>
      <w:r>
        <w:rPr>
          <w:rFonts w:hint="eastAsia"/>
          <w:b/>
          <w:bCs/>
          <w:sz w:val="26"/>
          <w:szCs w:val="26"/>
        </w:rPr>
        <w:t>与末次会议结论不同处的说明和其他说明：（技委会</w:t>
      </w:r>
      <w:r>
        <w:rPr>
          <w:rFonts w:hint="eastAsia"/>
          <w:b/>
          <w:sz w:val="26"/>
          <w:szCs w:val="26"/>
        </w:rPr>
        <w:t>部填写</w:t>
      </w:r>
      <w:r>
        <w:rPr>
          <w:b/>
          <w:sz w:val="26"/>
          <w:szCs w:val="26"/>
        </w:rPr>
        <w:t>)</w:t>
      </w: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b/>
          <w:sz w:val="21"/>
        </w:rPr>
        <w:t xml:space="preserve">    </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pPr>
        <w:numPr>
          <w:ilvl w:val="0"/>
          <w:numId w:val="4"/>
        </w:numPr>
        <w:spacing w:line="360" w:lineRule="auto"/>
        <w:rPr>
          <w:b/>
          <w:szCs w:val="24"/>
        </w:rPr>
      </w:pPr>
      <w:r>
        <w:rPr>
          <w:rFonts w:hint="eastAsia"/>
          <w:b/>
          <w:szCs w:val="24"/>
        </w:rPr>
        <w:t>批准结论：</w:t>
      </w:r>
      <w:r>
        <w:rPr>
          <w:b/>
          <w:szCs w:val="24"/>
        </w:rPr>
        <w:t xml:space="preserve">      </w:t>
      </w:r>
      <w:r>
        <w:rPr>
          <w:rFonts w:hint="eastAsia"/>
          <w:b/>
          <w:sz w:val="21"/>
          <w:szCs w:val="21"/>
        </w:rPr>
        <w:t>□</w:t>
      </w:r>
      <w:r>
        <w:rPr>
          <w:rFonts w:hint="eastAsia"/>
          <w:b/>
          <w:sz w:val="21"/>
        </w:rPr>
        <w:t>同意评定结论</w:t>
      </w:r>
      <w:r>
        <w:rPr>
          <w:b/>
          <w:sz w:val="21"/>
        </w:rPr>
        <w:t xml:space="preserve">    </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 xml:space="preserve">              2</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GJB, EMS</w:t>
      </w:r>
      <w:r>
        <w:rPr>
          <w:rFonts w:hint="eastAsia"/>
          <w:b/>
          <w:sz w:val="21"/>
        </w:rPr>
        <w:t>，</w:t>
      </w:r>
      <w:r>
        <w:rPr>
          <w:b/>
          <w:sz w:val="21"/>
        </w:rPr>
        <w:t>OHSMS</w:t>
      </w:r>
      <w:r>
        <w:rPr>
          <w:rFonts w:hint="eastAsia"/>
          <w:b/>
          <w:sz w:val="21"/>
        </w:rPr>
        <w:t xml:space="preserve"> 50430</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b/>
          <w:sz w:val="21"/>
          <w:szCs w:val="22"/>
        </w:rPr>
      </w:pPr>
      <w:r>
        <w:rPr>
          <w:rFonts w:hint="eastAsia" w:ascii="方正仿宋简体" w:eastAsia="方正仿宋简体"/>
          <w:b/>
        </w:rPr>
        <w:t>十九、</w:t>
      </w:r>
      <w:r>
        <w:rPr>
          <w:rFonts w:hint="eastAsia"/>
          <w:b/>
          <w:sz w:val="21"/>
          <w:szCs w:val="22"/>
        </w:rPr>
        <w:t>审核基于对可获得信息的抽样过程的免责声明：</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
      <w:pPr>
        <w:spacing w:line="360" w:lineRule="auto"/>
        <w:ind w:left="-211" w:leftChars="-88" w:firstLine="470" w:firstLineChars="223"/>
        <w:rPr>
          <w:rFonts w:ascii="宋体" w:hAnsi="宋体"/>
          <w:b/>
          <w:sz w:val="21"/>
          <w:szCs w:val="21"/>
        </w:rPr>
      </w:pPr>
    </w:p>
    <w:p>
      <w:pPr>
        <w:spacing w:line="360" w:lineRule="auto"/>
        <w:ind w:left="-211" w:leftChars="-88" w:firstLine="470" w:firstLineChars="223"/>
        <w:rPr>
          <w:rFonts w:ascii="宋体" w:hAnsi="宋体"/>
          <w:b/>
          <w:sz w:val="21"/>
          <w:szCs w:val="21"/>
        </w:rPr>
      </w:pPr>
    </w:p>
    <w:p>
      <w:pPr>
        <w:tabs>
          <w:tab w:val="left" w:pos="645"/>
        </w:tabs>
        <w:spacing w:afterLines="50" w:line="360" w:lineRule="exact"/>
      </w:pPr>
    </w:p>
    <w:p>
      <w:pPr>
        <w:tabs>
          <w:tab w:val="left" w:pos="645"/>
        </w:tabs>
        <w:spacing w:afterLines="50" w:line="360" w:lineRule="exact"/>
      </w:pP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A00002BF" w:usb1="68C7FCFB" w:usb2="00000010" w:usb3="00000000" w:csb0="4002009F" w:csb1="DFD7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7535 0 5023 480 -502 5760 -502 10080 0 15360 502 17280 7535 20640 11051 20640 13563 20640 14567 20640 20093 15360 21098 6240 16074 1440 13060 0 7535 0">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617855"/>
    <w:multiLevelType w:val="singleLevel"/>
    <w:tmpl w:val="A1617855"/>
    <w:lvl w:ilvl="0" w:tentative="0">
      <w:start w:val="9"/>
      <w:numFmt w:val="chineseCounting"/>
      <w:suff w:val="nothing"/>
      <w:lvlText w:val="%1、"/>
      <w:lvlJc w:val="left"/>
      <w:rPr>
        <w:rFonts w:hint="eastAsia"/>
      </w:rPr>
    </w:lvl>
  </w:abstractNum>
  <w:abstractNum w:abstractNumId="1">
    <w:nsid w:val="ED99E1A5"/>
    <w:multiLevelType w:val="singleLevel"/>
    <w:tmpl w:val="ED99E1A5"/>
    <w:lvl w:ilvl="0" w:tentative="0">
      <w:start w:val="2"/>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2C387D0F"/>
    <w:multiLevelType w:val="singleLevel"/>
    <w:tmpl w:val="2C387D0F"/>
    <w:lvl w:ilvl="0" w:tentative="0">
      <w:start w:val="8"/>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F3005"/>
    <w:rsid w:val="001A7DB6"/>
    <w:rsid w:val="001F3005"/>
    <w:rsid w:val="002B7385"/>
    <w:rsid w:val="002D6015"/>
    <w:rsid w:val="004D08B4"/>
    <w:rsid w:val="00A82333"/>
    <w:rsid w:val="00B02EAD"/>
    <w:rsid w:val="00EB2CB1"/>
    <w:rsid w:val="00EC3008"/>
    <w:rsid w:val="444645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tabs>
        <w:tab w:val="left" w:pos="709"/>
        <w:tab w:val="left" w:pos="1069"/>
        <w:tab w:val="left" w:pos="2149"/>
      </w:tabs>
      <w:ind w:left="1429" w:right="194"/>
    </w:pPr>
    <w:rPr>
      <w:rFonts w:ascii="楷体_GB2312" w:eastAsia="楷体_GB2312"/>
    </w:rPr>
  </w:style>
  <w:style w:type="paragraph" w:styleId="3">
    <w:name w:val="Balloon Text"/>
    <w:basedOn w:val="1"/>
    <w:link w:val="9"/>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1328</Words>
  <Characters>7574</Characters>
  <Lines>63</Lines>
  <Paragraphs>17</Paragraphs>
  <TotalTime>211</TotalTime>
  <ScaleCrop>false</ScaleCrop>
  <LinksUpToDate>false</LinksUpToDate>
  <CharactersWithSpaces>8885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Dell</cp:lastModifiedBy>
  <cp:lastPrinted>2019-04-18T08:15:00Z</cp:lastPrinted>
  <dcterms:modified xsi:type="dcterms:W3CDTF">2020-08-04T01:37:30Z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