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 xml:space="preserve">： </w:t>
      </w:r>
      <w:r>
        <w:rPr>
          <w:rFonts w:hint="eastAsia" w:ascii="宋体" w:hAnsi="宋体"/>
          <w:sz w:val="32"/>
          <w:u w:val="single"/>
          <w:lang w:val="en-US" w:eastAsia="zh-CN"/>
        </w:rPr>
        <w:t xml:space="preserve">大庆市瑞东石油科技有限公司  </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u w:val="single"/>
        </w:rPr>
        <w:t xml:space="preserve">  0077-201</w:t>
      </w:r>
      <w:r>
        <w:rPr>
          <w:rFonts w:hint="eastAsia" w:ascii="宋体" w:hAnsi="宋体"/>
          <w:sz w:val="32"/>
          <w:u w:val="single"/>
          <w:lang w:val="en-US" w:eastAsia="zh-CN"/>
        </w:rPr>
        <w:t>8</w:t>
      </w:r>
      <w:bookmarkStart w:id="1" w:name="_GoBack"/>
      <w:bookmarkEnd w:id="1"/>
      <w:r>
        <w:rPr>
          <w:rFonts w:hint="eastAsia" w:ascii="宋体" w:hAnsi="宋体"/>
          <w:sz w:val="32"/>
          <w:u w:val="single"/>
        </w:rPr>
        <w:t xml:space="preserve">-2020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hint="eastAsia"/>
          <w:szCs w:val="21"/>
          <w:u w:val="single"/>
        </w:rPr>
        <w:t>0077-2019-2020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80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lang w:val="en-US" w:eastAsia="zh-CN"/>
              </w:rPr>
              <w:t>2020.8.2</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743"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邹运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center"/>
          </w:tcPr>
          <w:p>
            <w:pPr>
              <w:jc w:val="both"/>
              <w:rPr>
                <w:rFonts w:hint="default" w:cs="宋体" w:asciiTheme="minorEastAsia" w:hAnsiTheme="minorEastAsia" w:eastAsiaTheme="minorEastAsia"/>
                <w:kern w:val="0"/>
                <w:szCs w:val="21"/>
                <w:lang w:val="en-US" w:eastAsia="zh-CN"/>
              </w:rPr>
            </w:pPr>
            <w:r>
              <w:rPr>
                <w:rFonts w:ascii="宋体" w:hAnsi="宋体"/>
                <w:color w:val="auto"/>
              </w:rPr>
              <w:t>ISC-201</w:t>
            </w:r>
            <w:r>
              <w:rPr>
                <w:rFonts w:hint="eastAsia" w:ascii="宋体" w:hAnsi="宋体"/>
                <w:color w:val="auto"/>
                <w:lang w:val="en-US" w:eastAsia="zh-CN"/>
              </w:rPr>
              <w:t>8</w:t>
            </w:r>
            <w:r>
              <w:rPr>
                <w:rFonts w:ascii="宋体" w:hAnsi="宋体"/>
                <w:color w:val="auto"/>
              </w:rPr>
              <w:t>-</w:t>
            </w:r>
            <w:r>
              <w:rPr>
                <w:rFonts w:hint="eastAsia" w:ascii="宋体" w:hAnsi="宋体"/>
                <w:color w:val="auto"/>
                <w:lang w:val="en-US" w:eastAsia="zh-CN"/>
              </w:rPr>
              <w:t>-0271</w:t>
            </w:r>
          </w:p>
        </w:tc>
        <w:tc>
          <w:tcPr>
            <w:tcW w:w="1800" w:type="dxa"/>
            <w:vAlign w:val="center"/>
          </w:tcPr>
          <w:p>
            <w:pPr>
              <w:jc w:val="both"/>
              <w:rPr>
                <w:rFonts w:cs="宋体" w:asciiTheme="minorEastAsia" w:hAnsiTheme="minorEastAsia"/>
                <w:kern w:val="0"/>
                <w:szCs w:val="21"/>
              </w:rPr>
            </w:pPr>
            <w:r>
              <w:rPr>
                <w:rFonts w:hint="eastAsia" w:ascii="宋体" w:hAnsi="宋体"/>
                <w:color w:val="auto"/>
              </w:rPr>
              <w:t>证书有效期</w:t>
            </w:r>
          </w:p>
        </w:tc>
        <w:tc>
          <w:tcPr>
            <w:tcW w:w="1743" w:type="dxa"/>
            <w:vAlign w:val="center"/>
          </w:tcPr>
          <w:p>
            <w:pPr>
              <w:jc w:val="both"/>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2023年7月5日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第二次</w:t>
            </w: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743"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both"/>
              <w:rPr>
                <w:rFonts w:hint="default" w:ascii="宋体" w:hAnsi="宋体"/>
                <w:szCs w:val="21"/>
                <w:lang w:val="en-US" w:eastAsia="zh-CN"/>
              </w:rPr>
            </w:pPr>
            <w:r>
              <w:rPr>
                <w:rFonts w:hint="eastAsia" w:cs="Times New Roman" w:asciiTheme="minorEastAsia" w:hAnsiTheme="minorEastAsia"/>
                <w:szCs w:val="21"/>
                <w:lang w:val="en-US" w:eastAsia="zh-CN"/>
              </w:rPr>
              <w:t>崔敬</w:t>
            </w:r>
            <w:r>
              <w:rPr>
                <w:rFonts w:hint="eastAsia" w:ascii="宋体" w:hAnsi="宋体"/>
                <w:szCs w:val="21"/>
                <w:lang w:val="en-US" w:eastAsia="zh-CN"/>
              </w:rPr>
              <w:t>伟ISC[S]0209</w:t>
            </w:r>
          </w:p>
          <w:p>
            <w:pPr>
              <w:spacing w:line="360" w:lineRule="auto"/>
              <w:jc w:val="both"/>
              <w:rPr>
                <w:rFonts w:hint="default" w:cs="Times New Roman" w:asciiTheme="minorEastAsia" w:hAnsiTheme="minorEastAsia"/>
                <w:color w:val="0000FF"/>
                <w:szCs w:val="21"/>
                <w:lang w:val="en-US" w:eastAsia="zh-CN"/>
              </w:rPr>
            </w:pPr>
            <w:r>
              <w:rPr>
                <w:rFonts w:hint="eastAsia" w:ascii="宋体" w:hAnsi="宋体"/>
                <w:szCs w:val="21"/>
                <w:lang w:val="en-US" w:eastAsia="zh-CN"/>
              </w:rPr>
              <w:t>王玉玲I</w:t>
            </w:r>
            <w:r>
              <w:rPr>
                <w:rFonts w:ascii="宋体" w:hAnsi="宋体"/>
                <w:sz w:val="21"/>
                <w:szCs w:val="21"/>
              </w:rPr>
              <w:t>SC[S]00</w:t>
            </w:r>
            <w:r>
              <w:rPr>
                <w:rFonts w:hint="eastAsia" w:ascii="宋体" w:hAnsi="宋体"/>
                <w:sz w:val="21"/>
                <w:szCs w:val="21"/>
                <w:lang w:val="en-US" w:eastAsia="zh-CN"/>
              </w:rPr>
              <w:t>06</w:t>
            </w:r>
          </w:p>
          <w:p>
            <w:pPr>
              <w:spacing w:line="360" w:lineRule="auto"/>
              <w:jc w:val="both"/>
              <w:rPr>
                <w:rFonts w:hint="default"/>
                <w:szCs w:val="21"/>
                <w:lang w:val="en-US" w:eastAsia="zh-CN"/>
              </w:rPr>
            </w:pPr>
          </w:p>
        </w:tc>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743"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办公室 </w:t>
            </w:r>
          </w:p>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供销部  </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s="宋体"/>
                <w:bCs/>
                <w:sz w:val="21"/>
                <w:szCs w:val="21"/>
                <w:lang w:val="en-US" w:eastAsia="zh-CN"/>
              </w:rPr>
              <w:t>生产技术部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eastAsia="zh-CN"/>
        </w:rPr>
        <w:t>两</w:t>
      </w:r>
      <w:r>
        <w:rPr>
          <w:rFonts w:hint="eastAsia" w:ascii="宋体" w:hAnsi="宋体"/>
          <w:sz w:val="24"/>
          <w:szCs w:val="24"/>
        </w:rPr>
        <w:t>年以来运行情况，在</w:t>
      </w:r>
      <w:r>
        <w:rPr>
          <w:rFonts w:hint="eastAsia" w:ascii="宋体" w:hAnsi="宋体"/>
          <w:sz w:val="24"/>
          <w:szCs w:val="24"/>
          <w:lang w:eastAsia="zh-CN"/>
        </w:rPr>
        <w:t>大庆市瑞东石油科技有限公司</w:t>
      </w:r>
      <w:r>
        <w:rPr>
          <w:rFonts w:hint="eastAsia" w:ascii="宋体" w:hAnsi="宋体"/>
          <w:sz w:val="24"/>
          <w:szCs w:val="24"/>
        </w:rPr>
        <w:t>现场审核中，审核组先、后抽样检查了涉及公司测量体系内的、生产、经营、质量和环境等方面的</w:t>
      </w:r>
      <w:r>
        <w:rPr>
          <w:rFonts w:hint="eastAsia" w:ascii="宋体" w:hAnsi="宋体"/>
          <w:sz w:val="24"/>
          <w:szCs w:val="24"/>
          <w:lang w:val="en-US" w:eastAsia="zh-CN"/>
        </w:rPr>
        <w:t>3</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完善了资源的配备，企业没有新增测量设备，企业制定的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shd w:val="clear" w:color="FFFFFF" w:fill="D9D9D9"/>
        </w:rPr>
        <w:t>，</w:t>
      </w:r>
      <w:r>
        <w:rPr>
          <w:rFonts w:hint="eastAsia" w:ascii="宋体" w:hAnsi="宋体"/>
          <w:bCs/>
          <w:sz w:val="24"/>
          <w:szCs w:val="24"/>
          <w:shd w:val="clear" w:color="FFFFFF" w:fill="D9D9D9"/>
          <w:lang w:val="en-US" w:eastAsia="zh-CN"/>
        </w:rPr>
        <w:t>2020</w:t>
      </w:r>
      <w:r>
        <w:rPr>
          <w:rFonts w:hint="eastAsia" w:ascii="宋体" w:hAnsi="宋体"/>
          <w:bCs/>
          <w:sz w:val="24"/>
          <w:szCs w:val="24"/>
          <w:shd w:val="clear" w:color="FFFFFF" w:fill="D9D9D9"/>
        </w:rPr>
        <w:t>年</w:t>
      </w:r>
      <w:r>
        <w:rPr>
          <w:rFonts w:hint="eastAsia" w:ascii="宋体" w:hAnsi="宋体"/>
          <w:bCs/>
          <w:sz w:val="24"/>
          <w:szCs w:val="24"/>
        </w:rPr>
        <w:t>度质量目标完成情况较</w:t>
      </w:r>
      <w:r>
        <w:rPr>
          <w:rFonts w:hint="eastAsia" w:ascii="宋体" w:hAnsi="宋体"/>
          <w:bCs/>
          <w:sz w:val="24"/>
          <w:szCs w:val="24"/>
          <w:lang w:val="en-US" w:eastAsia="zh-CN"/>
        </w:rPr>
        <w:t>好；</w:t>
      </w:r>
      <w:r>
        <w:rPr>
          <w:rFonts w:hint="eastAsia" w:ascii="宋体" w:hAnsi="宋体"/>
          <w:bCs/>
          <w:sz w:val="24"/>
          <w:szCs w:val="24"/>
          <w:lang w:eastAsia="zh-CN"/>
        </w:rPr>
        <w:t>大庆市瑞东石油科技有限公司</w:t>
      </w:r>
      <w:r>
        <w:rPr>
          <w:rFonts w:hint="eastAsia" w:ascii="宋体" w:hAnsi="宋体"/>
          <w:bCs/>
          <w:sz w:val="24"/>
          <w:szCs w:val="24"/>
          <w:lang w:val="en-US" w:eastAsia="zh-CN"/>
        </w:rPr>
        <w:t>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9-10</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3</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1</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20</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公司总经理</w:t>
      </w:r>
      <w:r>
        <w:rPr>
          <w:rFonts w:hint="eastAsia" w:ascii="宋体" w:hAnsi="宋体" w:cs="黑体"/>
          <w:sz w:val="24"/>
          <w:szCs w:val="24"/>
          <w:lang w:val="en-US" w:eastAsia="zh-CN"/>
        </w:rPr>
        <w:t>赵敏</w:t>
      </w:r>
      <w:r>
        <w:rPr>
          <w:rFonts w:hint="eastAsia" w:ascii="宋体" w:hAnsi="宋体" w:cs="黑体"/>
          <w:sz w:val="24"/>
          <w:szCs w:val="24"/>
        </w:rPr>
        <w:t>主持，由</w:t>
      </w:r>
      <w:r>
        <w:rPr>
          <w:rFonts w:ascii="宋体" w:hAnsi="宋体" w:cs="黑体"/>
          <w:sz w:val="24"/>
          <w:szCs w:val="24"/>
        </w:rPr>
        <w:t>管理者代表</w:t>
      </w:r>
      <w:r>
        <w:rPr>
          <w:rFonts w:hint="eastAsia" w:ascii="宋体" w:hAnsi="宋体" w:cs="黑体"/>
          <w:sz w:val="24"/>
          <w:szCs w:val="24"/>
          <w:lang w:val="en-US" w:eastAsia="zh-CN"/>
        </w:rPr>
        <w:t>邹运</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sz w:val="24"/>
          <w:szCs w:val="24"/>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，包括：企业对已识别的桥塞外径尺寸测量过程，按测量过程控制规范，进行了有效性监视。记录、监视控制图齐全，</w:t>
      </w:r>
      <w:r>
        <w:rPr>
          <w:rFonts w:hint="eastAsia"/>
          <w:sz w:val="24"/>
          <w:szCs w:val="24"/>
        </w:rPr>
        <w:t>完整；</w:t>
      </w:r>
      <w:r>
        <w:rPr>
          <w:rFonts w:hint="eastAsia"/>
          <w:sz w:val="24"/>
          <w:szCs w:val="24"/>
          <w:lang w:val="en-US" w:eastAsia="zh-CN"/>
        </w:rPr>
        <w:t>未见新增关键测量过程。</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公司对</w:t>
      </w:r>
      <w:r>
        <w:rPr>
          <w:rFonts w:hint="eastAsia" w:asciiTheme="minorEastAsia" w:hAnsiTheme="minorEastAsia"/>
          <w:bCs/>
          <w:sz w:val="24"/>
          <w:szCs w:val="24"/>
          <w:lang w:eastAsia="zh-CN"/>
        </w:rPr>
        <w:t>上一年度</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中确定的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w:t>
      </w:r>
      <w:r>
        <w:rPr>
          <w:rFonts w:hint="eastAsia" w:asciiTheme="minorEastAsia" w:hAnsiTheme="minorEastAsia"/>
          <w:bCs/>
          <w:sz w:val="24"/>
          <w:szCs w:val="24"/>
          <w:lang w:val="en-US" w:eastAsia="zh-CN"/>
        </w:rPr>
        <w:t>对</w:t>
      </w:r>
      <w:r>
        <w:rPr>
          <w:rFonts w:hint="eastAsia" w:asciiTheme="minorEastAsia" w:hAnsiTheme="minorEastAsia"/>
          <w:bCs/>
          <w:sz w:val="24"/>
          <w:szCs w:val="24"/>
        </w:rPr>
        <w:t>顾</w:t>
      </w:r>
      <w:r>
        <w:rPr>
          <w:rFonts w:hint="eastAsia" w:asciiTheme="minorEastAsia" w:hAnsiTheme="minorEastAsia"/>
          <w:bCs/>
          <w:sz w:val="24"/>
          <w:szCs w:val="24"/>
          <w:lang w:val="en-US" w:eastAsia="zh-CN"/>
        </w:rPr>
        <w:t>客满意度再</w:t>
      </w:r>
      <w:r>
        <w:rPr>
          <w:rFonts w:hint="eastAsia" w:asciiTheme="minorEastAsia" w:hAnsiTheme="minorEastAsia"/>
          <w:bCs/>
          <w:sz w:val="24"/>
          <w:szCs w:val="24"/>
          <w:lang w:eastAsia="zh-CN"/>
        </w:rPr>
        <w:t>次</w:t>
      </w:r>
      <w:r>
        <w:rPr>
          <w:rFonts w:hint="eastAsia" w:asciiTheme="minorEastAsia" w:hAnsiTheme="minorEastAsia"/>
          <w:bCs/>
          <w:sz w:val="24"/>
          <w:szCs w:val="24"/>
          <w:lang w:val="en-US" w:eastAsia="zh-CN"/>
        </w:rPr>
        <w:t>进行了回访，</w:t>
      </w:r>
      <w:r>
        <w:rPr>
          <w:rFonts w:hint="eastAsia" w:ascii="宋体" w:cs="宋体"/>
          <w:color w:val="000000" w:themeColor="text1"/>
          <w:kern w:val="0"/>
          <w:sz w:val="24"/>
          <w:szCs w:val="24"/>
          <w:lang w:val="en-US" w:eastAsia="zh-CN"/>
        </w:rPr>
        <w:t>并举一反三对公司相关内容进行检查，发现问题一并改正。</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Theme="minorEastAsia" w:hAnsiTheme="minorEastAsia"/>
          <w:bCs/>
          <w:sz w:val="24"/>
          <w:szCs w:val="24"/>
          <w:lang w:val="en-US" w:eastAsia="zh-CN"/>
        </w:rPr>
        <w:t>第一次监督</w:t>
      </w:r>
      <w:r>
        <w:rPr>
          <w:rFonts w:hint="eastAsia" w:asciiTheme="minorEastAsia" w:hAnsiTheme="minorEastAsia"/>
          <w:bCs/>
          <w:sz w:val="24"/>
          <w:szCs w:val="24"/>
        </w:rPr>
        <w:t>审核中确定的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snapToGrid w:val="0"/>
        <w:spacing w:line="360" w:lineRule="auto"/>
        <w:ind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8.对企业组织任何变更的审核   无</w:t>
      </w:r>
    </w:p>
    <w:p>
      <w:pPr>
        <w:snapToGrid w:val="0"/>
        <w:spacing w:line="360" w:lineRule="auto"/>
        <w:ind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eastAsia="zh-CN"/>
        </w:rPr>
        <w:t xml:space="preserve">本次审核共出具一般不符合项 </w:t>
      </w:r>
      <w:r>
        <w:rPr>
          <w:rFonts w:hint="eastAsia" w:asciiTheme="minorEastAsia" w:hAnsiTheme="minorEastAsia"/>
          <w:bCs/>
          <w:sz w:val="24"/>
          <w:szCs w:val="24"/>
          <w:lang w:val="en-US" w:eastAsia="zh-CN"/>
        </w:rPr>
        <w:t>1</w:t>
      </w:r>
      <w:r>
        <w:rPr>
          <w:rFonts w:hint="eastAsia" w:asciiTheme="minorEastAsia" w:hAnsiTheme="minorEastAsia"/>
          <w:bCs/>
          <w:sz w:val="24"/>
          <w:szCs w:val="24"/>
          <w:lang w:eastAsia="zh-CN"/>
        </w:rPr>
        <w:t>项，未发现严重或系统性的不符合情况。</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eastAsia="zh-CN"/>
        </w:rPr>
        <w:t>查在测量设备台账中，没有提供出厂编号为</w:t>
      </w:r>
      <w:r>
        <w:rPr>
          <w:rFonts w:hint="eastAsia" w:asciiTheme="minorEastAsia" w:hAnsiTheme="minorEastAsia"/>
          <w:bCs/>
          <w:sz w:val="24"/>
          <w:szCs w:val="24"/>
          <w:lang w:val="en-US" w:eastAsia="zh-CN"/>
        </w:rPr>
        <w:t>42869的</w:t>
      </w:r>
      <w:r>
        <w:rPr>
          <w:rFonts w:hint="eastAsia" w:asciiTheme="minorEastAsia" w:hAnsiTheme="minorEastAsia"/>
          <w:bCs/>
          <w:sz w:val="24"/>
          <w:szCs w:val="24"/>
          <w:lang w:eastAsia="zh-CN"/>
        </w:rPr>
        <w:t>耐震压力表建账管理的证据。不符合</w:t>
      </w:r>
      <w:r>
        <w:rPr>
          <w:rFonts w:hint="eastAsia" w:asciiTheme="minorEastAsia" w:hAnsiTheme="minorEastAsia"/>
          <w:bCs/>
          <w:sz w:val="24"/>
          <w:szCs w:val="24"/>
          <w:lang w:val="en-US" w:eastAsia="zh-CN"/>
        </w:rPr>
        <w:t>GB/T 19022-2003标准的6.3.1条款关于“</w:t>
      </w:r>
      <w:r>
        <w:rPr>
          <w:rFonts w:hint="eastAsia" w:asciiTheme="minorEastAsia" w:hAnsiTheme="minorEastAsia"/>
          <w:bCs/>
          <w:sz w:val="24"/>
          <w:szCs w:val="24"/>
          <w:lang w:eastAsia="zh-CN"/>
        </w:rPr>
        <w:t>计量职能的管理者应建立、保持和使用形成文件的程序来接收、处置、搬运、贮存和发放测量设备</w:t>
      </w:r>
      <w:r>
        <w:rPr>
          <w:rFonts w:hint="eastAsia" w:asciiTheme="minorEastAsia" w:hAnsiTheme="minorEastAsia"/>
          <w:bCs/>
          <w:sz w:val="24"/>
          <w:szCs w:val="24"/>
          <w:lang w:val="en-US" w:eastAsia="zh-CN"/>
        </w:rPr>
        <w:t>……”的规定要求。</w:t>
      </w:r>
      <w:r>
        <w:rPr>
          <w:rFonts w:hint="eastAsia" w:asciiTheme="minorEastAsia" w:hAnsiTheme="minorEastAsia"/>
          <w:bCs/>
          <w:sz w:val="24"/>
          <w:szCs w:val="24"/>
          <w:lang w:eastAsia="zh-CN"/>
        </w:rPr>
        <w:t>属于次要不符合项。</w:t>
      </w:r>
    </w:p>
    <w:p>
      <w:pPr>
        <w:numPr>
          <w:ilvl w:val="0"/>
          <w:numId w:val="0"/>
        </w:numPr>
        <w:snapToGrid w:val="0"/>
        <w:spacing w:line="400" w:lineRule="exact"/>
        <w:ind w:right="-512" w:rightChars="-244" w:firstLine="480" w:firstLineChars="200"/>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针对上述1项次要不符合项，企业制定了整改措施并已落实，审核组验证有效</w:t>
      </w:r>
      <w:r>
        <w:rPr>
          <w:rFonts w:hint="eastAsia" w:asciiTheme="minorEastAsia" w:hAnsiTheme="minorEastAsia"/>
          <w:bCs/>
          <w:sz w:val="24"/>
          <w:szCs w:val="24"/>
          <w:lang w:eastAsia="zh-CN"/>
        </w:rPr>
        <w:t>。</w:t>
      </w:r>
    </w:p>
    <w:p>
      <w:pPr>
        <w:numPr>
          <w:ilvl w:val="0"/>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numPr>
          <w:ilvl w:val="0"/>
          <w:numId w:val="0"/>
        </w:numPr>
        <w:snapToGrid w:val="0"/>
        <w:spacing w:line="400" w:lineRule="exact"/>
        <w:ind w:right="-512" w:rightChars="-244" w:firstLine="480" w:firstLineChars="200"/>
        <w:rPr>
          <w:rFonts w:hint="eastAsia" w:ascii="宋体" w:hAnsi="宋体"/>
          <w:sz w:val="24"/>
          <w:szCs w:val="24"/>
        </w:rPr>
      </w:pPr>
      <w:r>
        <w:rPr>
          <w:rFonts w:hint="eastAsia" w:asciiTheme="minorEastAsia" w:hAnsiTheme="minorEastAsia"/>
          <w:bCs/>
          <w:sz w:val="24"/>
          <w:szCs w:val="24"/>
        </w:rPr>
        <w:t>通过20</w:t>
      </w:r>
      <w:r>
        <w:rPr>
          <w:rFonts w:hint="eastAsia" w:asciiTheme="minorEastAsia" w:hAnsiTheme="minorEastAsia"/>
          <w:bCs/>
          <w:sz w:val="24"/>
          <w:szCs w:val="24"/>
          <w:lang w:val="en-US" w:eastAsia="zh-CN"/>
        </w:rPr>
        <w:t>20</w:t>
      </w:r>
      <w:r>
        <w:rPr>
          <w:rFonts w:hint="eastAsia" w:asciiTheme="minorEastAsia" w:hAnsiTheme="minorEastAsia"/>
          <w:bCs/>
          <w:sz w:val="24"/>
          <w:szCs w:val="24"/>
        </w:rPr>
        <w:t>年</w:t>
      </w:r>
      <w:r>
        <w:rPr>
          <w:rFonts w:hint="eastAsia" w:asciiTheme="minorEastAsia" w:hAnsiTheme="minorEastAsia"/>
          <w:bCs/>
          <w:sz w:val="24"/>
          <w:szCs w:val="24"/>
          <w:lang w:val="en-US" w:eastAsia="zh-CN"/>
        </w:rPr>
        <w:t>8</w:t>
      </w:r>
      <w:r>
        <w:rPr>
          <w:rFonts w:hint="eastAsia" w:asciiTheme="minorEastAsia" w:hAnsiTheme="minorEastAsia"/>
          <w:bCs/>
          <w:sz w:val="24"/>
          <w:szCs w:val="24"/>
        </w:rPr>
        <w:t>月</w:t>
      </w:r>
      <w:r>
        <w:rPr>
          <w:rFonts w:hint="eastAsia" w:asciiTheme="minorEastAsia" w:hAnsiTheme="minorEastAsia"/>
          <w:bCs/>
          <w:sz w:val="24"/>
          <w:szCs w:val="24"/>
          <w:lang w:val="en-US" w:eastAsia="zh-CN"/>
        </w:rPr>
        <w:t>2日</w:t>
      </w:r>
      <w:r>
        <w:rPr>
          <w:rFonts w:hint="eastAsia" w:asciiTheme="minorEastAsia" w:hAnsiTheme="minorEastAsia"/>
          <w:bCs/>
          <w:sz w:val="24"/>
          <w:szCs w:val="24"/>
        </w:rPr>
        <w:t>，对</w:t>
      </w:r>
      <w:r>
        <w:rPr>
          <w:rFonts w:hint="eastAsia" w:asciiTheme="minorEastAsia" w:hAnsiTheme="minorEastAsia"/>
          <w:bCs/>
          <w:sz w:val="24"/>
          <w:szCs w:val="24"/>
          <w:lang w:eastAsia="zh-CN"/>
        </w:rPr>
        <w:t>大庆市瑞东石油科技有限公司</w:t>
      </w:r>
      <w:r>
        <w:rPr>
          <w:rFonts w:hint="eastAsia" w:asciiTheme="minorEastAsia" w:hAnsiTheme="minorEastAsia"/>
          <w:bCs/>
          <w:sz w:val="24"/>
          <w:szCs w:val="24"/>
        </w:rPr>
        <w:t>测量管理现场监督审核.验证了公司在测量管理体系实现认证后</w:t>
      </w:r>
      <w:r>
        <w:rPr>
          <w:rFonts w:hint="eastAsia" w:asciiTheme="minorEastAsia" w:hAnsiTheme="minorEastAsia"/>
          <w:bCs/>
          <w:sz w:val="24"/>
          <w:szCs w:val="24"/>
          <w:lang w:val="en-US" w:eastAsia="zh-CN"/>
        </w:rPr>
        <w:t>2</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val="en-US" w:eastAsia="zh-CN"/>
        </w:rPr>
        <w:t>企业</w:t>
      </w:r>
      <w:r>
        <w:rPr>
          <w:rFonts w:hint="eastAsia" w:ascii="宋体" w:hAnsi="宋体"/>
          <w:sz w:val="24"/>
          <w:szCs w:val="24"/>
        </w:rPr>
        <w:t>的能源计量器具准确度等级：</w:t>
      </w:r>
      <w:r>
        <w:rPr>
          <w:rFonts w:hint="eastAsia" w:ascii="宋体" w:hAnsi="宋体"/>
          <w:sz w:val="24"/>
          <w:szCs w:val="24"/>
          <w:lang w:val="en-US" w:eastAsia="zh-CN"/>
        </w:rPr>
        <w:t>2.0</w:t>
      </w:r>
      <w:r>
        <w:rPr>
          <w:rFonts w:hint="eastAsia" w:ascii="宋体" w:hAnsi="宋体"/>
          <w:sz w:val="24"/>
          <w:szCs w:val="24"/>
        </w:rPr>
        <w:t>级的三相</w:t>
      </w:r>
      <w:r>
        <w:rPr>
          <w:rFonts w:hint="eastAsia" w:ascii="宋体" w:hAnsi="宋体"/>
          <w:sz w:val="24"/>
          <w:szCs w:val="24"/>
          <w:lang w:val="en-US" w:eastAsia="zh-CN"/>
        </w:rPr>
        <w:t>三</w:t>
      </w:r>
      <w:r>
        <w:rPr>
          <w:rFonts w:hint="eastAsia" w:ascii="宋体" w:hAnsi="宋体"/>
          <w:sz w:val="24"/>
          <w:szCs w:val="24"/>
        </w:rPr>
        <w:t>线</w:t>
      </w:r>
      <w:r>
        <w:rPr>
          <w:rFonts w:hint="eastAsia" w:ascii="宋体" w:hAnsi="宋体"/>
          <w:sz w:val="24"/>
          <w:szCs w:val="24"/>
          <w:lang w:val="en-US" w:eastAsia="zh-CN"/>
        </w:rPr>
        <w:t>电子式</w:t>
      </w:r>
      <w:r>
        <w:rPr>
          <w:rFonts w:hint="eastAsia" w:ascii="宋体" w:hAnsi="宋体"/>
          <w:sz w:val="24"/>
          <w:szCs w:val="24"/>
        </w:rPr>
        <w:t>电能表</w:t>
      </w:r>
      <w:r>
        <w:rPr>
          <w:rFonts w:hint="eastAsia" w:ascii="宋体" w:hAnsi="宋体"/>
          <w:sz w:val="24"/>
          <w:szCs w:val="24"/>
          <w:lang w:val="en-US" w:eastAsia="zh-CN"/>
        </w:rPr>
        <w:t>1块</w:t>
      </w:r>
      <w:r>
        <w:rPr>
          <w:rFonts w:hint="eastAsia" w:ascii="宋体" w:hAnsi="宋体"/>
          <w:sz w:val="24"/>
          <w:szCs w:val="24"/>
        </w:rPr>
        <w:t>和</w:t>
      </w:r>
      <w:r>
        <w:rPr>
          <w:rFonts w:hint="eastAsia" w:ascii="宋体" w:hAnsi="宋体"/>
          <w:sz w:val="24"/>
          <w:szCs w:val="24"/>
          <w:lang w:val="en-US" w:eastAsia="zh-CN"/>
        </w:rPr>
        <w:t>2.5</w:t>
      </w:r>
      <w:r>
        <w:rPr>
          <w:rFonts w:hint="eastAsia" w:ascii="宋体" w:hAnsi="宋体"/>
          <w:sz w:val="24"/>
          <w:szCs w:val="24"/>
        </w:rPr>
        <w:t>级的水表，满足GB17167标准4.3.8表4的要求企业能源计量器具共有2台，已编入了测量设备管理目录，能源计量器具配备率符合GB17167－2006的要求。能源数据每月抄表，能源报表数据可追溯到现场测试记录，满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w:t>
      </w:r>
      <w:r>
        <w:rPr>
          <w:rFonts w:hint="eastAsia" w:ascii="宋体" w:hAnsi="宋体"/>
          <w:sz w:val="24"/>
          <w:szCs w:val="24"/>
        </w:rPr>
        <w:t>综上所述，审核组认为</w:t>
      </w:r>
      <w:r>
        <w:rPr>
          <w:rFonts w:hint="eastAsia" w:ascii="宋体" w:hAnsi="宋体"/>
          <w:sz w:val="24"/>
          <w:szCs w:val="24"/>
          <w:lang w:eastAsia="zh-CN"/>
        </w:rPr>
        <w:t>大庆市瑞东石油科技有限公司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另为了促进支持企业测量管理体系持续提高，建议企业对测量设备台账中存在的问题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szCs w:val="21"/>
      </w:rPr>
      <w:t xml:space="preserve">   </w:t>
    </w:r>
    <w:r>
      <w:rPr>
        <w:rStyle w:val="8"/>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8"/>
        <w:rFonts w:hint="default" w:ascii="Times New Roman" w:hAnsi="Times New Roman" w:cs="Times New Roman"/>
        <w:szCs w:val="21"/>
      </w:rPr>
      <w:t xml:space="preserve">   </w:t>
    </w:r>
    <w:r>
      <w:rPr>
        <w:rStyle w:val="8"/>
        <w:rFonts w:hint="default" w:ascii="Times New Roman" w:hAnsi="Times New Roman" w:cs="Times New Roman"/>
        <w:w w:val="80"/>
        <w:szCs w:val="21"/>
      </w:rPr>
      <w:t xml:space="preserve">Beijing International Standard united Certification Co.,Ltd. </w:t>
    </w:r>
    <w:r>
      <w:rPr>
        <w:rStyle w:val="8"/>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1848A4"/>
    <w:rsid w:val="116C1DF1"/>
    <w:rsid w:val="14575BEE"/>
    <w:rsid w:val="14F5656A"/>
    <w:rsid w:val="1D5E1F47"/>
    <w:rsid w:val="208300F1"/>
    <w:rsid w:val="23881FD2"/>
    <w:rsid w:val="267B10B4"/>
    <w:rsid w:val="27554591"/>
    <w:rsid w:val="2B620E8B"/>
    <w:rsid w:val="2CDE2CC8"/>
    <w:rsid w:val="301865E4"/>
    <w:rsid w:val="3AB05C84"/>
    <w:rsid w:val="3BB67694"/>
    <w:rsid w:val="3EC25B56"/>
    <w:rsid w:val="45B221B1"/>
    <w:rsid w:val="49C14E74"/>
    <w:rsid w:val="4EE2042F"/>
    <w:rsid w:val="4FF60B62"/>
    <w:rsid w:val="51AE4D4F"/>
    <w:rsid w:val="51C16409"/>
    <w:rsid w:val="52970D75"/>
    <w:rsid w:val="532568FB"/>
    <w:rsid w:val="547533AA"/>
    <w:rsid w:val="54BE00EA"/>
    <w:rsid w:val="55C92FC9"/>
    <w:rsid w:val="58082CF0"/>
    <w:rsid w:val="59E21B4E"/>
    <w:rsid w:val="5BA410AD"/>
    <w:rsid w:val="5E54439D"/>
    <w:rsid w:val="61A667FC"/>
    <w:rsid w:val="63FE3C6D"/>
    <w:rsid w:val="6E1A4BBF"/>
    <w:rsid w:val="70096BA1"/>
    <w:rsid w:val="707F0D4F"/>
    <w:rsid w:val="74832446"/>
    <w:rsid w:val="7565381D"/>
    <w:rsid w:val="7D07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4</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2020-08-12T06:37:09Z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