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35"/>
        <w:gridCol w:w="514"/>
        <w:gridCol w:w="397"/>
        <w:gridCol w:w="1165"/>
        <w:gridCol w:w="281"/>
        <w:gridCol w:w="42"/>
        <w:gridCol w:w="1092"/>
        <w:gridCol w:w="1559"/>
        <w:gridCol w:w="567"/>
        <w:gridCol w:w="682"/>
        <w:gridCol w:w="452"/>
        <w:gridCol w:w="709"/>
        <w:gridCol w:w="216"/>
        <w:gridCol w:w="634"/>
        <w:gridCol w:w="50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53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安徽省建院工程质量检测有限公司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0383-2020-EO</w:t>
            </w:r>
            <w:bookmarkEnd w:id="1"/>
          </w:p>
        </w:tc>
        <w:tc>
          <w:tcPr>
            <w:tcW w:w="29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杜慧娟</w:t>
            </w:r>
            <w:bookmarkEnd w:id="5"/>
          </w:p>
        </w:tc>
        <w:tc>
          <w:tcPr>
            <w:tcW w:w="29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15256994827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076" w:type="dxa"/>
            <w:gridSpan w:val="3"/>
            <w:vAlign w:val="center"/>
          </w:tcPr>
          <w:p>
            <w:bookmarkStart w:id="8" w:name="最高管理者"/>
            <w:bookmarkEnd w:id="8"/>
          </w:p>
        </w:tc>
        <w:tc>
          <w:tcPr>
            <w:tcW w:w="29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9539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8310" w:type="dxa"/>
            <w:gridSpan w:val="13"/>
            <w:vAlign w:val="center"/>
          </w:tcPr>
          <w:p>
            <w:bookmarkStart w:id="10" w:name="审核范围"/>
            <w:r>
              <w:t>E：资质范围内主体结构工程现场检测、见证取样检测、地基基础工程检测、钢结构工程检</w:t>
            </w:r>
            <w:r>
              <w:rPr>
                <w:szCs w:val="22"/>
              </w:rPr>
              <w:t>测、室内环境检测、建筑</w:t>
            </w:r>
            <w:r>
              <w:t>节能检测、建筑幕墙检测、建筑工程结构可靠性鉴定、重大工程质量事故鉴定、工程质量检测争议复检、《建筑物防雷设计规范》规定的第三类建（构）筑物的防雷装置的检测、工程测量及相关环境管理活动</w:t>
            </w:r>
          </w:p>
          <w:p>
            <w:r>
              <w:t>O：资质范围内主体结构工程现场检测、见证取样检测、地基基础工程检测、钢结构工程检测、室内环境检测、建筑节能检测、建筑幕墙检测、建筑工程结构可靠性鉴定、重大工程质量事故鉴定、工程质量检测争议复检、资质认定和防雷装置检测、工程测量及相关职业健康安全管理活动</w:t>
            </w:r>
            <w:bookmarkEnd w:id="10"/>
          </w:p>
        </w:tc>
        <w:tc>
          <w:tcPr>
            <w:tcW w:w="505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724" w:type="dxa"/>
            <w:vAlign w:val="center"/>
          </w:tcPr>
          <w:p>
            <w:bookmarkStart w:id="11" w:name="专业代码"/>
            <w:r>
              <w:t>E：34.02.00</w:t>
            </w:r>
          </w:p>
          <w:p>
            <w:r>
              <w:t>O：34.02.00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9539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953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2020年07月30日 上午至2020年07月31日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953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0880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曹建伟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15055703316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ISC-JSZJ-134zblx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  <w:jc w:val="center"/>
        </w:trPr>
        <w:tc>
          <w:tcPr>
            <w:tcW w:w="10880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8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2020.7.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合同基本信息确认: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确定审核范围的合理性（地址、产品/服务）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和临时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的地址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确定有效的员工人数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生产、服务的班次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了解企业基本情况：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组织环境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主要的相关方和期望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风险的识别和评价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组织机构的设置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文件化体系策划情况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管理手册；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文件化的程序；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作业文件；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各管理体系的运行情况：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管理方针制定与贯彻情况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管理目标及完成统计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相关方/客户的反馈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内审的策划和实施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管理体系的评审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对多场所/临时场所建立的控制的水平（适用时）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12:30-13:00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-巡视生产区域（厂区、车间、库房、实验室等）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-确认生产/服务流程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-观察基础设施（生产设备、环保设备、安全装置/手持电动工具等）运行完好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-观察质量相关的监视和测量设备的种类并了解检定/校准情况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-观察使用特种设备的种类并了解定期检测和备案登记情况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、食堂、宿舍、班车等）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-观察总排口是否存在明显违规现象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-观察员工劳保用品的佩戴情况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-了解是否存在室外作业的情况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-观察工作环境（清洁、消毒、虫害防治等）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-依据平面布置图、生产流程图，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了解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布局、产品实现过程，确认食品安全控制措施（工艺技术、产品标准）的合理性、实施的有效性。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-确认生产和辅助设施配备的充分性，检验设备和检验能力的充分性。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-仓库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spacing w:before="40" w:line="300" w:lineRule="exact"/>
              <w:ind w:left="278" w:left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18"/>
                <w:szCs w:val="18"/>
              </w:rPr>
              <w:t>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查看地理位置图、污水管网图（适用时）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了解主要资源和能源使用种类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查看环境因素的识别和评价程序合理性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了解重要环境因素的和控制措施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了解适用的环境法律和其他要求的获取、识别程序实施情况和合规性评价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查看合规性证明（98年后新扩建的环评验收、环境监测报告）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了解危险化学品的种类及MSDS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了解危险废弃物的处置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了解消防控制方法（消防备案或消防验收）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了解应急准备和响应情况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18"/>
                <w:szCs w:val="18"/>
              </w:rPr>
              <w:t>:00-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OHSMS运行情况：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查看危险源的辨识和评价程序合理性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了解重要危险源的辨识和控制措施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查看合规性证明（安全评估、职业病评估、作业场所监测、）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了解三级安全教育的实施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了解职业病体检的情况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了解危险化学品的种类及MSDS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了解消防控制方法（消防备案或消防验收）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46CB8"/>
    <w:rsid w:val="3BA53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2020-08-03T02:27:18Z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