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北京诺世达科技有限公司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bookmarkStart w:id="1" w:name="审核开始日"/>
      <w:r>
        <w:rPr>
          <w:rFonts w:hint="eastAsia"/>
          <w:color w:val="000000"/>
          <w:szCs w:val="21"/>
        </w:rPr>
        <w:t>2020年08月2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2020年08月2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二阶段审核：</w:t>
      </w:r>
      <w:r>
        <w:rPr>
          <w:rFonts w:hint="eastAsia"/>
          <w:color w:val="000000"/>
          <w:szCs w:val="21"/>
        </w:rPr>
        <w:t>2020年08月24日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2020年08月25日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北京诺世达科技有限公司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2020.8.25</w:t>
      </w:r>
      <w:bookmarkStart w:id="3" w:name="_GoBack"/>
      <w:bookmarkEnd w:id="3"/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5626392"/>
    <w:rsid w:val="6BF32C9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2020-08-24T03:01:12Z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