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73"/>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973" w:type="dxa"/>
            <w:vAlign w:val="center"/>
          </w:tcPr>
          <w:p>
            <w:pPr>
              <w:rPr>
                <w:sz w:val="24"/>
                <w:szCs w:val="24"/>
              </w:rPr>
            </w:pPr>
            <w:r>
              <w:rPr>
                <w:rFonts w:hint="eastAsia"/>
                <w:sz w:val="24"/>
                <w:szCs w:val="24"/>
              </w:rPr>
              <w:t xml:space="preserve">受审核部门：综合部    主管领导：马云龙  </w:t>
            </w:r>
          </w:p>
        </w:tc>
        <w:tc>
          <w:tcPr>
            <w:tcW w:w="61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tc>
        <w:tc>
          <w:tcPr>
            <w:tcW w:w="960" w:type="dxa"/>
            <w:vMerge w:val="continue"/>
            <w:vAlign w:val="center"/>
          </w:tcPr>
          <w:p/>
        </w:tc>
        <w:tc>
          <w:tcPr>
            <w:tcW w:w="10973" w:type="dxa"/>
            <w:vAlign w:val="center"/>
          </w:tcPr>
          <w:p>
            <w:pPr>
              <w:rPr>
                <w:sz w:val="24"/>
                <w:szCs w:val="24"/>
              </w:rPr>
            </w:pPr>
            <w:r>
              <w:rPr>
                <w:rFonts w:hint="eastAsia"/>
                <w:sz w:val="24"/>
                <w:szCs w:val="24"/>
              </w:rPr>
              <w:t>审核员：</w:t>
            </w:r>
            <w:r>
              <w:rPr>
                <w:rFonts w:hint="eastAsia"/>
                <w:sz w:val="24"/>
                <w:szCs w:val="24"/>
                <w:lang w:eastAsia="zh-CN"/>
              </w:rPr>
              <w:t>张鹏  曲丽娜（实习）</w:t>
            </w:r>
            <w:r>
              <w:rPr>
                <w:rFonts w:hint="eastAsia"/>
                <w:sz w:val="24"/>
                <w:szCs w:val="24"/>
              </w:rPr>
              <w:t xml:space="preserve">       审核时间：2020年8月6日</w:t>
            </w:r>
          </w:p>
        </w:tc>
        <w:tc>
          <w:tcPr>
            <w:tcW w:w="61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160" w:type="dxa"/>
            <w:vMerge w:val="continue"/>
            <w:vAlign w:val="center"/>
          </w:tcPr>
          <w:p/>
        </w:tc>
        <w:tc>
          <w:tcPr>
            <w:tcW w:w="960" w:type="dxa"/>
            <w:vMerge w:val="continue"/>
            <w:vAlign w:val="center"/>
          </w:tcPr>
          <w:p/>
        </w:tc>
        <w:tc>
          <w:tcPr>
            <w:tcW w:w="10973" w:type="dxa"/>
            <w:vAlign w:val="center"/>
          </w:tcPr>
          <w:p>
            <w:pPr>
              <w:rPr>
                <w:szCs w:val="22"/>
              </w:rPr>
            </w:pPr>
            <w:r>
              <w:rPr>
                <w:rFonts w:hint="eastAsia"/>
                <w:sz w:val="24"/>
                <w:szCs w:val="24"/>
              </w:rPr>
              <w:t>审核条款：</w:t>
            </w:r>
            <w:r>
              <w:rPr>
                <w:szCs w:val="22"/>
              </w:rPr>
              <w:t>Q5.3/</w:t>
            </w:r>
            <w:r>
              <w:rPr>
                <w:rFonts w:hint="eastAsia"/>
                <w:szCs w:val="22"/>
              </w:rPr>
              <w:t>6.1/6.2/</w:t>
            </w:r>
            <w:r>
              <w:rPr>
                <w:szCs w:val="22"/>
              </w:rPr>
              <w:t>7.1.2/7.1.6</w:t>
            </w:r>
            <w:r>
              <w:rPr>
                <w:rFonts w:hint="eastAsia"/>
                <w:szCs w:val="22"/>
              </w:rPr>
              <w:t>/</w:t>
            </w:r>
            <w:r>
              <w:rPr>
                <w:szCs w:val="22"/>
              </w:rPr>
              <w:t>7.2/</w:t>
            </w:r>
            <w:r>
              <w:rPr>
                <w:rFonts w:hint="eastAsia"/>
                <w:szCs w:val="22"/>
              </w:rPr>
              <w:t>7.3/7.4/7.5/</w:t>
            </w:r>
            <w:r>
              <w:rPr>
                <w:szCs w:val="22"/>
              </w:rPr>
              <w:t>9.2/10.2</w:t>
            </w:r>
            <w:r>
              <w:rPr>
                <w:rFonts w:hint="eastAsia"/>
                <w:szCs w:val="22"/>
              </w:rPr>
              <w:t>；</w:t>
            </w:r>
          </w:p>
          <w:p>
            <w:pPr>
              <w:rPr>
                <w:szCs w:val="22"/>
              </w:rPr>
            </w:pPr>
            <w:r>
              <w:rPr>
                <w:szCs w:val="22"/>
              </w:rPr>
              <w:t>E5.3/7.2/</w:t>
            </w:r>
            <w:r>
              <w:rPr>
                <w:rFonts w:hint="eastAsia"/>
                <w:szCs w:val="22"/>
              </w:rPr>
              <w:t>7.3/7.4/7.5/</w:t>
            </w:r>
            <w:r>
              <w:rPr>
                <w:szCs w:val="22"/>
              </w:rPr>
              <w:t>8.1/8.2/</w:t>
            </w:r>
            <w:r>
              <w:rPr>
                <w:rFonts w:hint="eastAsia"/>
                <w:szCs w:val="22"/>
              </w:rPr>
              <w:t>9.1.1/</w:t>
            </w:r>
            <w:r>
              <w:rPr>
                <w:szCs w:val="22"/>
              </w:rPr>
              <w:t>9.2/10.2</w:t>
            </w:r>
            <w:r>
              <w:rPr>
                <w:rFonts w:hint="eastAsia"/>
                <w:szCs w:val="22"/>
              </w:rPr>
              <w:t>；</w:t>
            </w:r>
          </w:p>
          <w:p>
            <w:pPr>
              <w:rPr>
                <w:szCs w:val="22"/>
              </w:rPr>
            </w:pPr>
            <w:r>
              <w:rPr>
                <w:rFonts w:hint="eastAsia"/>
                <w:szCs w:val="22"/>
              </w:rPr>
              <w:t>O</w:t>
            </w:r>
            <w:r>
              <w:rPr>
                <w:szCs w:val="22"/>
              </w:rPr>
              <w:t>5.3/</w:t>
            </w:r>
            <w:r>
              <w:rPr>
                <w:rFonts w:hint="eastAsia"/>
                <w:szCs w:val="22"/>
              </w:rPr>
              <w:t>5.4/6.1/6.2/</w:t>
            </w:r>
            <w:r>
              <w:rPr>
                <w:szCs w:val="22"/>
              </w:rPr>
              <w:t>7.2/7.3/7.4/7.5/8.2/9.2/10.2</w:t>
            </w:r>
            <w:r>
              <w:rPr>
                <w:rFonts w:hint="eastAsia"/>
                <w:szCs w:val="22"/>
              </w:rPr>
              <w:t>；</w:t>
            </w:r>
          </w:p>
          <w:p>
            <w:pPr>
              <w:pStyle w:val="2"/>
            </w:pPr>
          </w:p>
        </w:tc>
        <w:tc>
          <w:tcPr>
            <w:tcW w:w="61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QEO5.3</w:t>
            </w:r>
          </w:p>
          <w:p>
            <w:pPr>
              <w:pStyle w:val="12"/>
            </w:pPr>
          </w:p>
        </w:tc>
        <w:tc>
          <w:tcPr>
            <w:tcW w:w="10973" w:type="dxa"/>
            <w:vAlign w:val="center"/>
          </w:tcPr>
          <w:p>
            <w:pPr>
              <w:ind w:firstLine="420" w:firstLineChars="200"/>
            </w:pPr>
            <w:r>
              <w:rPr>
                <w:rFonts w:hint="eastAsia"/>
              </w:rPr>
              <w:t>部门负责人：马云龙</w:t>
            </w:r>
          </w:p>
          <w:p>
            <w:pPr>
              <w:ind w:firstLine="420" w:firstLineChars="200"/>
            </w:pPr>
            <w:r>
              <w:rPr>
                <w:rFonts w:hint="eastAsia"/>
              </w:rPr>
              <w:t>公司最高管理者根据产品要求、顾客要求以及公司销售和发展的要求建立适合于公司自身情况的公司组织架构，同时建立《岗位职责说明书》来规范公司各级组织</w:t>
            </w:r>
            <w:bookmarkStart w:id="0" w:name="_GoBack"/>
            <w:bookmarkEnd w:id="0"/>
            <w:r>
              <w:rPr>
                <w:rFonts w:hint="eastAsia"/>
              </w:rPr>
              <w:t>架构及相应岗位职责的控制，确保各层次职责、权限和相互关系予以规定并得到沟通和互相理解；</w:t>
            </w:r>
          </w:p>
          <w:p>
            <w:pPr>
              <w:ind w:firstLine="420" w:firstLineChars="200"/>
            </w:pPr>
            <w:r>
              <w:rPr>
                <w:rFonts w:hint="eastAsia"/>
              </w:rPr>
              <w:t>以确保质量/环境/职业健康安全管理体系符合本标准的要求；</w:t>
            </w:r>
          </w:p>
          <w:p>
            <w:pPr>
              <w:ind w:firstLine="420" w:firstLineChars="200"/>
            </w:pPr>
            <w:r>
              <w:rPr>
                <w:rFonts w:hint="eastAsia"/>
              </w:rPr>
              <w:t>确保各过程获得其预期输出；</w:t>
            </w:r>
          </w:p>
          <w:p>
            <w:pPr>
              <w:ind w:firstLine="420" w:firstLineChars="200"/>
            </w:pPr>
            <w:r>
              <w:rPr>
                <w:rFonts w:hint="eastAsia"/>
              </w:rPr>
              <w:t>报告质量/环境/职业健康安全管理体系绩效及其改进机遇（见 10.1），须向最高管理者报告；</w:t>
            </w:r>
          </w:p>
          <w:p>
            <w:pPr>
              <w:ind w:firstLine="420" w:firstLineChars="200"/>
            </w:pPr>
            <w:r>
              <w:rPr>
                <w:rFonts w:hint="eastAsia"/>
              </w:rPr>
              <w:t>确保在整个组织推动以顾客为关注焦点；</w:t>
            </w:r>
          </w:p>
          <w:p>
            <w:pPr>
              <w:ind w:firstLine="420" w:firstLineChars="200"/>
            </w:pPr>
            <w:r>
              <w:rPr>
                <w:rFonts w:hint="eastAsia"/>
              </w:rPr>
              <w:t>确保在策划和实施质量/环境/职业健康安全管理体系变更时，保持其完整性。</w:t>
            </w:r>
          </w:p>
          <w:p>
            <w:pPr>
              <w:ind w:firstLine="420" w:firstLineChars="200"/>
            </w:pPr>
            <w:r>
              <w:rPr>
                <w:rFonts w:hint="eastAsia"/>
              </w:rPr>
              <w:t>综合部的职责为：</w:t>
            </w:r>
          </w:p>
          <w:p>
            <w:pPr>
              <w:ind w:firstLine="420" w:firstLineChars="200"/>
            </w:pPr>
            <w:r>
              <w:rPr>
                <w:rFonts w:hint="eastAsia"/>
              </w:rPr>
              <w:t>编写、修订企业质量、职业健康安全和环境管理手册，处理质量、职业健康安全和环境管理体系运行中的有关事项。</w:t>
            </w:r>
          </w:p>
          <w:p>
            <w:pPr>
              <w:ind w:firstLine="420" w:firstLineChars="200"/>
            </w:pPr>
            <w:r>
              <w:rPr>
                <w:rFonts w:hint="eastAsia"/>
              </w:rPr>
              <w:t>负责质量、职业健康安全和环境管理体系文件的管理，协助管理者代表组织质量、职业健康安全和环境体系审核工作；</w:t>
            </w:r>
          </w:p>
          <w:p>
            <w:pPr>
              <w:ind w:firstLine="420" w:firstLineChars="200"/>
            </w:pPr>
            <w:r>
              <w:rPr>
                <w:rFonts w:hint="eastAsia"/>
              </w:rPr>
              <w:t>负责相关法律、法规及其它要求的识别、获取和更新，并及时将最新要求传达到相关部室和人员；</w:t>
            </w:r>
          </w:p>
          <w:p>
            <w:pPr>
              <w:ind w:firstLine="420" w:firstLineChars="200"/>
            </w:pPr>
            <w:r>
              <w:rPr>
                <w:rFonts w:hint="eastAsia"/>
              </w:rPr>
              <w:t>负责公司协商计划及培训计划的编制，负责全公司质量、职业健康安全和环境意识和技能的教育培训工作；</w:t>
            </w:r>
          </w:p>
          <w:p>
            <w:pPr>
              <w:ind w:firstLine="420" w:firstLineChars="200"/>
            </w:pPr>
            <w:r>
              <w:rPr>
                <w:rFonts w:hint="eastAsia"/>
              </w:rPr>
              <w:t>负责质量、职业健康安全和环境协商和信息交流管理，及时与相关方沟通；</w:t>
            </w:r>
          </w:p>
          <w:p>
            <w:pPr>
              <w:ind w:firstLine="420" w:firstLineChars="200"/>
            </w:pPr>
            <w:r>
              <w:rPr>
                <w:rFonts w:hint="eastAsia"/>
              </w:rPr>
              <w:t>参加重大事故的调查处理，协助做好员工伤亡事故的善后处理工作；</w:t>
            </w:r>
          </w:p>
          <w:p>
            <w:pPr>
              <w:ind w:firstLine="420" w:firstLineChars="200"/>
            </w:pPr>
            <w:r>
              <w:rPr>
                <w:rFonts w:hint="eastAsia"/>
              </w:rPr>
              <w:t>制定公司水、电、办公器材管理办法，负责对公司办公区能源、资源的使用进行日常管理，同时负责公司办公和生活区的卫生管理工作；</w:t>
            </w:r>
          </w:p>
          <w:p>
            <w:pPr>
              <w:ind w:firstLine="420" w:firstLineChars="200"/>
            </w:pPr>
            <w:r>
              <w:rPr>
                <w:rFonts w:hint="eastAsia"/>
              </w:rPr>
              <w:t>组织汇审、打印、下发上级和有关部门的质量、职业健康安全和环境文件、资料。</w:t>
            </w:r>
          </w:p>
          <w:p>
            <w:pPr>
              <w:ind w:firstLine="420" w:firstLineChars="200"/>
            </w:pPr>
            <w:r>
              <w:rPr>
                <w:rFonts w:hint="eastAsia"/>
              </w:rPr>
              <w:t>负责公司的财务工作，负责为公司的环境和职业健康安全管理体系运行提供资金支持；</w:t>
            </w:r>
          </w:p>
          <w:p>
            <w:pPr>
              <w:ind w:firstLine="420" w:firstLineChars="200"/>
            </w:pPr>
            <w:r>
              <w:rPr>
                <w:rFonts w:hint="eastAsia"/>
              </w:rPr>
              <w:t>负责做好本部门质量、环境、职业健康安全体系的运行。</w:t>
            </w:r>
          </w:p>
          <w:p>
            <w:pPr>
              <w:pBdr>
                <w:bottom w:val="single" w:color="auto" w:sz="6" w:space="1"/>
              </w:pBdr>
              <w:ind w:firstLine="420" w:firstLineChars="200"/>
            </w:pPr>
            <w:r>
              <w:rPr>
                <w:rFonts w:hint="eastAsia"/>
              </w:rPr>
              <w:t>综合部经理的职责为：</w:t>
            </w:r>
          </w:p>
          <w:p>
            <w:pPr>
              <w:ind w:firstLine="420" w:firstLineChars="200"/>
            </w:pPr>
            <w:r>
              <w:rPr>
                <w:rFonts w:hint="eastAsia"/>
              </w:rPr>
              <w:t>主持综合部经理工作；</w:t>
            </w:r>
          </w:p>
          <w:p>
            <w:pPr>
              <w:ind w:firstLine="420" w:firstLineChars="200"/>
            </w:pPr>
            <w:r>
              <w:rPr>
                <w:rFonts w:hint="eastAsia"/>
              </w:rPr>
              <w:t>协助管理者代表组建公司的 环境/职业健康安全管理体系，并协助维持体系的运行和持续改进；</w:t>
            </w:r>
          </w:p>
          <w:p>
            <w:pPr>
              <w:ind w:firstLine="420" w:firstLineChars="200"/>
            </w:pPr>
            <w:r>
              <w:rPr>
                <w:rFonts w:hint="eastAsia"/>
              </w:rPr>
              <w:t>公司行政会议的记录、催办、落实；</w:t>
            </w:r>
          </w:p>
          <w:p>
            <w:pPr>
              <w:ind w:firstLine="420" w:firstLineChars="200"/>
            </w:pPr>
            <w:r>
              <w:rPr>
                <w:rFonts w:hint="eastAsia"/>
              </w:rPr>
              <w:t>负责公司 环境/职业健康安全管理体系文件及档案的管理；策划和实施环境/职业健康安全管理体系</w:t>
            </w:r>
          </w:p>
          <w:p>
            <w:pPr>
              <w:ind w:firstLine="420" w:firstLineChars="200"/>
            </w:pPr>
            <w:r>
              <w:rPr>
                <w:rFonts w:hint="eastAsia"/>
              </w:rPr>
              <w:t>公司合同、营业证照、税务登记证及所获得的各种证书的管理；</w:t>
            </w:r>
          </w:p>
          <w:p>
            <w:pPr>
              <w:ind w:firstLine="420" w:firstLineChars="200"/>
            </w:pPr>
            <w:r>
              <w:rPr>
                <w:rFonts w:hint="eastAsia"/>
              </w:rPr>
              <w:t>负责公司各种资质及公司产品认证的申报；</w:t>
            </w:r>
          </w:p>
          <w:p>
            <w:pPr>
              <w:ind w:firstLine="420" w:firstLineChars="200"/>
            </w:pPr>
            <w:r>
              <w:rPr>
                <w:rFonts w:hint="eastAsia"/>
              </w:rPr>
              <w:t>对公司人员进行环境/职业健康安全管理体系相关条款的培训。使公司运行符合环境/职业健康安全标准的要求；</w:t>
            </w:r>
          </w:p>
          <w:p>
            <w:pPr>
              <w:ind w:firstLine="420" w:firstLineChars="200"/>
            </w:pPr>
            <w:r>
              <w:rPr>
                <w:rFonts w:hint="eastAsia"/>
              </w:rPr>
              <w:t>负责公司的采购，库存管理，收、发货工作。</w:t>
            </w:r>
          </w:p>
          <w:p>
            <w:pPr>
              <w:ind w:firstLine="420" w:firstLineChars="200"/>
            </w:pPr>
            <w:r>
              <w:rPr>
                <w:rFonts w:hint="eastAsia"/>
              </w:rPr>
              <w:t>合格供方的评定工作</w:t>
            </w:r>
          </w:p>
          <w:p>
            <w:pPr>
              <w:ind w:firstLine="420" w:firstLineChars="200"/>
            </w:pPr>
            <w:r>
              <w:rPr>
                <w:rFonts w:hint="eastAsia"/>
              </w:rPr>
              <w:t>J)负责本部门环境因素、危险源的识别和评价，并确定重要环境因素、危险源，报综合部审批</w:t>
            </w:r>
          </w:p>
          <w:p>
            <w:pPr>
              <w:ind w:firstLine="420" w:firstLineChars="200"/>
            </w:pPr>
            <w:r>
              <w:rPr>
                <w:rFonts w:hint="eastAsia"/>
              </w:rPr>
              <w:t>K)贯彻落实GB/T19001-2008标准、GB/T24001-2004标准、GB/T45001-2020/ISO45001:2018标准，作好质量、环境、职业安全健康管理体系的执行工作；</w:t>
            </w:r>
          </w:p>
          <w:p>
            <w:pPr>
              <w:pBdr>
                <w:bottom w:val="single" w:color="auto" w:sz="6" w:space="1"/>
              </w:pBdr>
              <w:ind w:firstLine="420" w:firstLineChars="200"/>
            </w:pPr>
          </w:p>
          <w:p>
            <w:pPr>
              <w:ind w:firstLine="420" w:firstLineChars="200"/>
            </w:pPr>
            <w:r>
              <w:rPr>
                <w:rFonts w:hint="eastAsia"/>
              </w:rPr>
              <w:t>职责明确，回答基本正确，沟通顺畅。</w:t>
            </w:r>
          </w:p>
        </w:tc>
        <w:tc>
          <w:tcPr>
            <w:tcW w:w="6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pPr>
              <w:rPr>
                <w:rFonts w:cs="宋体"/>
              </w:rPr>
            </w:pPr>
            <w:r>
              <w:rPr>
                <w:rFonts w:hint="eastAsia" w:cs="宋体"/>
              </w:rPr>
              <w:t>工作人员的协商和参与(员工代表）</w:t>
            </w:r>
          </w:p>
        </w:tc>
        <w:tc>
          <w:tcPr>
            <w:tcW w:w="960" w:type="dxa"/>
            <w:vAlign w:val="center"/>
          </w:tcPr>
          <w:p>
            <w:r>
              <w:rPr>
                <w:rFonts w:hint="eastAsia"/>
              </w:rPr>
              <w:t>O5.4</w:t>
            </w:r>
          </w:p>
        </w:tc>
        <w:tc>
          <w:tcPr>
            <w:tcW w:w="10973" w:type="dxa"/>
            <w:vAlign w:val="center"/>
          </w:tcPr>
          <w:p>
            <w:r>
              <w:rPr>
                <w:rFonts w:hint="eastAsia"/>
              </w:rPr>
              <w:t>企业按标准要求，为各适用层次和职能的员工及其员工代表在职业健康安全管理体系的开发、策划、实施、绩效评价和实施改进时的协商和参与。包括：协商和参与提供所需的机制、时间、培训和资源；</w:t>
            </w:r>
          </w:p>
          <w:p>
            <w:r>
              <w:rPr>
                <w:rFonts w:hint="eastAsia"/>
              </w:rPr>
              <w:t>向员工和员工代表提供有关职业健康安全管理体系清晰的、可理解的和必要的信息；确定并消除影响参与的障碍或壁垒，并尽量减少那些无法消除的障碍或壁垒；</w:t>
            </w:r>
          </w:p>
          <w:p>
            <w:r>
              <w:rPr>
                <w:rFonts w:hint="eastAsia"/>
              </w:rPr>
              <w:t>主要协商：员工需求和期望；公司的职业健康安全方针；需要履行法定要求和其它要求；安全目标；需监视、测量和评价的内容等</w:t>
            </w:r>
          </w:p>
        </w:tc>
        <w:tc>
          <w:tcPr>
            <w:tcW w:w="6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hint="eastAsia" w:ascii="宋体" w:cs="宋体"/>
                <w:szCs w:val="21"/>
              </w:rPr>
              <w:t>O</w:t>
            </w:r>
            <w:r>
              <w:rPr>
                <w:rFonts w:ascii="宋体" w:cs="宋体"/>
                <w:szCs w:val="21"/>
              </w:rPr>
              <w:t>6.1.1</w:t>
            </w:r>
          </w:p>
          <w:p>
            <w:pPr>
              <w:spacing w:line="280" w:lineRule="exact"/>
              <w:rPr>
                <w:rFonts w:ascii="宋体" w:hAnsi="宋体" w:cs="宋体"/>
                <w:szCs w:val="21"/>
              </w:rPr>
            </w:pPr>
          </w:p>
          <w:p>
            <w:pPr>
              <w:spacing w:line="280" w:lineRule="exact"/>
            </w:pPr>
          </w:p>
        </w:tc>
        <w:tc>
          <w:tcPr>
            <w:tcW w:w="10973" w:type="dxa"/>
            <w:vAlign w:val="center"/>
          </w:tcPr>
          <w:p>
            <w:r>
              <w:rPr>
                <w:rFonts w:hint="eastAsia"/>
              </w:rPr>
              <w:t>企业识别了如下分析：</w:t>
            </w:r>
          </w:p>
          <w:p>
            <w:r>
              <w:rPr>
                <w:rFonts w:hint="eastAsia"/>
              </w:rPr>
              <w:t>1、政策风险：公司属于销售行业，主要客户为各企事业单位，及个体经营者、厂区，有产业和政策调整的风险较小。但为了防止未来有可能发生改变的政策，企业拟在其它类型的工作业务扩大做准备。</w:t>
            </w:r>
          </w:p>
          <w:p>
            <w:r>
              <w:rPr>
                <w:rFonts w:hint="eastAsia"/>
              </w:rPr>
              <w:t>2、资金风险：产品及人工成本不断提高，是对资金风险的考验，但不会是关键风险。</w:t>
            </w:r>
          </w:p>
          <w:p>
            <w:r>
              <w:rPr>
                <w:rFonts w:hint="eastAsia"/>
              </w:rPr>
              <w:t>3、技术风险：公司拟招聘经验丰富的技术服务人员，并不断组织人员到同行优秀企业学习，加大产品服务及后期作业工作能力的提升，不断提高我企业的行业竞争能力，规避相关技术风险。</w:t>
            </w:r>
          </w:p>
          <w:p>
            <w:r>
              <w:rPr>
                <w:rFonts w:hint="eastAsia"/>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r>
              <w:rPr>
                <w:rFonts w:hint="eastAsia"/>
              </w:rPr>
              <w:t>5、来自市场的风险，加强公司内部人员的基础素质，提高专业技能、对于公司内部的机密信息不能外泄，保护好公司的内部人员，防止公司内部人员的流失。</w:t>
            </w:r>
          </w:p>
          <w:p/>
          <w:p>
            <w:r>
              <w:rPr>
                <w:rFonts w:hint="eastAsia"/>
              </w:rPr>
              <w:t>风险评估结论：对于以上涉及到的主要风险，一旦发生，均可能对公司的发展造成巨大损失，所以我们应时刻监视并评价相关环境因素，尽可能的规避风险或降低发生概率。</w:t>
            </w:r>
          </w:p>
          <w:p/>
        </w:tc>
        <w:tc>
          <w:tcPr>
            <w:tcW w:w="6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O6.1.4</w:t>
            </w:r>
          </w:p>
          <w:p>
            <w:pPr>
              <w:spacing w:line="280" w:lineRule="exact"/>
            </w:pPr>
          </w:p>
        </w:tc>
        <w:tc>
          <w:tcPr>
            <w:tcW w:w="10973" w:type="dxa"/>
            <w:vAlign w:val="center"/>
          </w:tcPr>
          <w:p>
            <w:pPr>
              <w:pStyle w:val="12"/>
            </w:pPr>
            <w:r>
              <w:rPr>
                <w:rFonts w:hint="eastAsia"/>
              </w:rPr>
              <w:t>企业制定了如下措施：</w:t>
            </w:r>
          </w:p>
          <w:p>
            <w:pPr>
              <w:pStyle w:val="21"/>
              <w:numPr>
                <w:ilvl w:val="0"/>
                <w:numId w:val="1"/>
              </w:numPr>
              <w:ind w:left="360"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针对政策风险，公司时刻关注政策的走向，在符合政策的同时对公司进行开展运作。</w:t>
            </w:r>
          </w:p>
          <w:p>
            <w:pPr>
              <w:pStyle w:val="21"/>
              <w:numPr>
                <w:ilvl w:val="0"/>
                <w:numId w:val="1"/>
              </w:numPr>
              <w:ind w:left="360"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资金风险，公司建立一定得预备资金，防止一时的资金断裂对公司运行造成重大影响。</w:t>
            </w:r>
          </w:p>
          <w:p>
            <w:pPr>
              <w:pStyle w:val="21"/>
              <w:numPr>
                <w:ilvl w:val="0"/>
                <w:numId w:val="1"/>
              </w:numPr>
              <w:ind w:left="360" w:firstLineChars="0"/>
              <w:rPr>
                <w:rFonts w:ascii="Times New Roman" w:hAnsi="Times New Roman" w:eastAsia="宋体" w:cs="Times New Roman"/>
                <w:bCs/>
                <w:spacing w:val="10"/>
                <w:szCs w:val="20"/>
              </w:rPr>
            </w:pPr>
            <w:r>
              <w:rPr>
                <w:rFonts w:ascii="Times New Roman" w:hAnsi="Times New Roman" w:eastAsia="宋体" w:cs="Times New Roman"/>
                <w:bCs/>
                <w:spacing w:val="10"/>
                <w:szCs w:val="20"/>
              </w:rPr>
              <w:t>技术风险的应对</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定期进行人员培训及技术考核</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公司做到公平公正的政策</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引进适者生存的模式</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对于不适宜的人员先进行调岗</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如不能满足要求</w:t>
            </w:r>
            <w:r>
              <w:rPr>
                <w:rFonts w:hint="eastAsia" w:ascii="Times New Roman" w:hAnsi="Times New Roman" w:eastAsia="宋体" w:cs="Times New Roman"/>
                <w:bCs/>
                <w:spacing w:val="10"/>
                <w:szCs w:val="20"/>
              </w:rPr>
              <w:t>，</w:t>
            </w:r>
            <w:r>
              <w:rPr>
                <w:rFonts w:ascii="Times New Roman" w:hAnsi="Times New Roman" w:eastAsia="宋体" w:cs="Times New Roman"/>
                <w:bCs/>
                <w:spacing w:val="10"/>
                <w:szCs w:val="20"/>
              </w:rPr>
              <w:t>再进行淘汰</w:t>
            </w:r>
            <w:r>
              <w:rPr>
                <w:rFonts w:hint="eastAsia" w:ascii="Times New Roman" w:hAnsi="Times New Roman" w:eastAsia="宋体" w:cs="Times New Roman"/>
                <w:bCs/>
                <w:spacing w:val="10"/>
                <w:szCs w:val="20"/>
              </w:rPr>
              <w:t>。</w:t>
            </w:r>
          </w:p>
          <w:p>
            <w:pPr>
              <w:pStyle w:val="21"/>
              <w:numPr>
                <w:ilvl w:val="0"/>
                <w:numId w:val="1"/>
              </w:numPr>
              <w:ind w:left="360" w:firstLineChars="0"/>
              <w:rPr>
                <w:rFonts w:ascii="Times New Roman" w:hAnsi="Times New Roman" w:eastAsia="宋体" w:cs="Times New Roman"/>
                <w:bCs/>
                <w:spacing w:val="10"/>
                <w:szCs w:val="20"/>
              </w:rPr>
            </w:pPr>
            <w:r>
              <w:rPr>
                <w:rFonts w:hint="eastAsia" w:ascii="Times New Roman" w:hAnsi="Times New Roman" w:eastAsia="宋体" w:cs="Times New Roman"/>
                <w:bCs/>
                <w:spacing w:val="10"/>
                <w:szCs w:val="20"/>
              </w:rPr>
              <w:t>管理及市场风险的应对，加强公司团队的建设，争取公司的竞争力度，积极开拓市场业务，必要时增加公司的资质，例如进行管理体系的认证。</w:t>
            </w:r>
          </w:p>
          <w:p>
            <w:pPr>
              <w:pStyle w:val="12"/>
            </w:pPr>
          </w:p>
        </w:tc>
        <w:tc>
          <w:tcPr>
            <w:tcW w:w="6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QO6.2</w:t>
            </w:r>
          </w:p>
          <w:p>
            <w:pPr>
              <w:spacing w:line="280" w:lineRule="exact"/>
              <w:rPr>
                <w:rFonts w:asciiTheme="minorEastAsia" w:hAnsiTheme="minorEastAsia" w:eastAsiaTheme="minorEastAsia" w:cstheme="minorEastAsia"/>
                <w:szCs w:val="21"/>
              </w:rPr>
            </w:pPr>
          </w:p>
        </w:tc>
        <w:tc>
          <w:tcPr>
            <w:tcW w:w="10973" w:type="dxa"/>
            <w:vAlign w:val="center"/>
          </w:tcPr>
          <w:p>
            <w:pPr>
              <w:spacing w:line="280" w:lineRule="exact"/>
              <w:ind w:firstLine="420" w:firstLineChars="200"/>
            </w:pPr>
            <w:r>
              <w:rPr>
                <w:rFonts w:hint="eastAsia"/>
              </w:rPr>
              <w:t>公司对管理体系所需的相关职能、层次和过程设定管理目标。</w:t>
            </w:r>
          </w:p>
          <w:p>
            <w:pPr>
              <w:spacing w:line="460" w:lineRule="exact"/>
              <w:jc w:val="left"/>
              <w:rPr>
                <w:rFonts w:ascii="宋体" w:hAnsi="宋体"/>
                <w:b/>
                <w:bCs/>
                <w:color w:val="000000"/>
                <w:sz w:val="24"/>
              </w:rPr>
            </w:pPr>
            <w:r>
              <w:rPr>
                <w:rFonts w:hint="eastAsia" w:ascii="宋体" w:hAnsi="宋体"/>
                <w:b/>
                <w:bCs/>
                <w:color w:val="000000"/>
                <w:sz w:val="24"/>
              </w:rPr>
              <w:t>公司总目标：</w:t>
            </w:r>
          </w:p>
          <w:p>
            <w:pPr>
              <w:ind w:firstLine="1260" w:firstLineChars="600"/>
              <w:rPr>
                <w:rFonts w:hAnsi="宋体" w:cs="宋体"/>
                <w:kern w:val="0"/>
              </w:rPr>
            </w:pPr>
            <w:r>
              <w:rPr>
                <w:rFonts w:hint="eastAsia" w:hAnsi="宋体" w:cs="宋体"/>
                <w:kern w:val="0"/>
              </w:rPr>
              <w:t>1）销售产品合格率98%；</w:t>
            </w:r>
          </w:p>
          <w:p>
            <w:pPr>
              <w:ind w:firstLine="1260" w:firstLineChars="600"/>
              <w:rPr>
                <w:rFonts w:hAnsi="宋体" w:cs="宋体"/>
                <w:kern w:val="0"/>
              </w:rPr>
            </w:pPr>
            <w:r>
              <w:rPr>
                <w:rFonts w:hint="eastAsia" w:hAnsi="宋体" w:cs="宋体"/>
                <w:kern w:val="0"/>
              </w:rPr>
              <w:t>2）产品交付及时率98%；</w:t>
            </w:r>
          </w:p>
          <w:p>
            <w:pPr>
              <w:ind w:firstLine="1260" w:firstLineChars="600"/>
              <w:rPr>
                <w:rFonts w:hAnsi="宋体" w:cs="宋体"/>
                <w:kern w:val="0"/>
              </w:rPr>
            </w:pPr>
            <w:r>
              <w:rPr>
                <w:rFonts w:hint="eastAsia" w:hAnsi="宋体" w:cs="宋体"/>
                <w:kern w:val="0"/>
              </w:rPr>
              <w:t>3）合同评审率100%；</w:t>
            </w:r>
          </w:p>
          <w:p>
            <w:pPr>
              <w:autoSpaceDE w:val="0"/>
              <w:autoSpaceDN w:val="0"/>
              <w:adjustRightInd w:val="0"/>
              <w:ind w:firstLine="1260" w:firstLineChars="600"/>
              <w:rPr>
                <w:rFonts w:hAnsi="宋体" w:cs="宋体"/>
                <w:kern w:val="0"/>
              </w:rPr>
            </w:pPr>
            <w:r>
              <w:rPr>
                <w:rFonts w:hint="eastAsia" w:hAnsi="宋体" w:cs="宋体"/>
                <w:kern w:val="0"/>
              </w:rPr>
              <w:t>4）顾客满意率98%以上</w:t>
            </w:r>
          </w:p>
          <w:p>
            <w:pPr>
              <w:autoSpaceDE w:val="0"/>
              <w:autoSpaceDN w:val="0"/>
              <w:adjustRightInd w:val="0"/>
              <w:ind w:firstLine="1260" w:firstLineChars="600"/>
              <w:rPr>
                <w:rFonts w:hAnsi="宋体" w:cs="宋体"/>
                <w:kern w:val="0"/>
              </w:rPr>
            </w:pPr>
            <w:r>
              <w:rPr>
                <w:rFonts w:hint="eastAsia" w:hAnsi="宋体" w:cs="宋体"/>
                <w:kern w:val="0"/>
              </w:rPr>
              <w:t>5)固体废弃物100%分类，合理处理；</w:t>
            </w:r>
          </w:p>
          <w:p>
            <w:pPr>
              <w:autoSpaceDE w:val="0"/>
              <w:autoSpaceDN w:val="0"/>
              <w:adjustRightInd w:val="0"/>
              <w:ind w:firstLine="1260" w:firstLineChars="600"/>
              <w:rPr>
                <w:rFonts w:hAnsi="宋体" w:cs="宋体"/>
                <w:kern w:val="0"/>
              </w:rPr>
            </w:pPr>
            <w:r>
              <w:rPr>
                <w:rFonts w:hint="eastAsia" w:hAnsi="宋体" w:cs="宋体"/>
                <w:kern w:val="0"/>
              </w:rPr>
              <w:t>6）环境污染事故发生率为零</w:t>
            </w:r>
          </w:p>
          <w:p>
            <w:pPr>
              <w:autoSpaceDE w:val="0"/>
              <w:autoSpaceDN w:val="0"/>
              <w:adjustRightInd w:val="0"/>
              <w:ind w:firstLine="1260" w:firstLineChars="600"/>
              <w:rPr>
                <w:rFonts w:hAnsi="宋体" w:cs="宋体"/>
                <w:kern w:val="0"/>
              </w:rPr>
            </w:pPr>
            <w:r>
              <w:rPr>
                <w:rFonts w:hint="eastAsia" w:hAnsi="宋体" w:cs="宋体"/>
                <w:kern w:val="0"/>
              </w:rPr>
              <w:t xml:space="preserve">7）各类重伤以上事故发生率为零； </w:t>
            </w:r>
          </w:p>
          <w:p>
            <w:pPr>
              <w:autoSpaceDE w:val="0"/>
              <w:autoSpaceDN w:val="0"/>
              <w:adjustRightInd w:val="0"/>
              <w:ind w:firstLine="1260" w:firstLineChars="600"/>
              <w:rPr>
                <w:rFonts w:hAnsi="宋体" w:cs="宋体"/>
                <w:kern w:val="0"/>
              </w:rPr>
            </w:pPr>
            <w:r>
              <w:rPr>
                <w:rFonts w:hint="eastAsia" w:hAnsi="宋体" w:cs="宋体"/>
                <w:kern w:val="0"/>
              </w:rPr>
              <w:t>8）火灾事故发生率为零。</w:t>
            </w:r>
          </w:p>
          <w:p>
            <w:pPr>
              <w:spacing w:line="280" w:lineRule="exact"/>
              <w:ind w:firstLine="420" w:firstLineChars="200"/>
            </w:pPr>
            <w:r>
              <w:rPr>
                <w:rFonts w:hint="eastAsia"/>
              </w:rPr>
              <w:t>目标可测量，与公司管理方针一致。</w:t>
            </w:r>
          </w:p>
          <w:p>
            <w:pPr>
              <w:autoSpaceDE w:val="0"/>
              <w:autoSpaceDN w:val="0"/>
              <w:adjustRightInd w:val="0"/>
              <w:ind w:firstLine="420" w:firstLineChars="200"/>
              <w:rPr>
                <w:rFonts w:hAnsi="宋体" w:cs="宋体"/>
                <w:kern w:val="0"/>
              </w:rPr>
            </w:pPr>
            <w:r>
              <w:rPr>
                <w:rFonts w:hint="eastAsia" w:hAnsi="宋体" w:cs="宋体"/>
                <w:kern w:val="0"/>
              </w:rPr>
              <w:t>综合部的目标分解为：</w:t>
            </w:r>
          </w:p>
          <w:p>
            <w:pPr>
              <w:autoSpaceDE w:val="0"/>
              <w:autoSpaceDN w:val="0"/>
              <w:adjustRightInd w:val="0"/>
              <w:ind w:firstLine="1260" w:firstLineChars="600"/>
              <w:rPr>
                <w:rFonts w:hAnsi="宋体" w:cs="宋体"/>
                <w:kern w:val="0"/>
              </w:rPr>
            </w:pPr>
            <w:r>
              <w:rPr>
                <w:rFonts w:hint="eastAsia" w:hAnsi="宋体" w:cs="宋体"/>
                <w:kern w:val="0"/>
              </w:rPr>
              <w:t>1、 采购产品合格率100%</w:t>
            </w:r>
          </w:p>
          <w:p>
            <w:pPr>
              <w:autoSpaceDE w:val="0"/>
              <w:autoSpaceDN w:val="0"/>
              <w:adjustRightInd w:val="0"/>
              <w:ind w:firstLine="1260" w:firstLineChars="600"/>
              <w:rPr>
                <w:rFonts w:hint="eastAsia" w:hAnsi="宋体" w:cs="宋体"/>
                <w:kern w:val="0"/>
              </w:rPr>
            </w:pPr>
            <w:r>
              <w:rPr>
                <w:rFonts w:hint="eastAsia" w:hAnsi="宋体" w:cs="宋体"/>
                <w:kern w:val="0"/>
              </w:rPr>
              <w:t>2、员工培训按时完成率100%。</w:t>
            </w:r>
          </w:p>
          <w:p>
            <w:pPr>
              <w:autoSpaceDE w:val="0"/>
              <w:autoSpaceDN w:val="0"/>
              <w:adjustRightInd w:val="0"/>
              <w:ind w:firstLine="1260" w:firstLineChars="600"/>
              <w:rPr>
                <w:rFonts w:hint="eastAsia" w:hAnsi="宋体" w:cs="宋体"/>
                <w:kern w:val="0"/>
              </w:rPr>
            </w:pPr>
            <w:r>
              <w:rPr>
                <w:rFonts w:hint="eastAsia" w:hAnsi="宋体" w:cs="宋体"/>
                <w:kern w:val="0"/>
              </w:rPr>
              <w:t>3、顾客满意率96%以上。</w:t>
            </w:r>
          </w:p>
          <w:p>
            <w:pPr>
              <w:autoSpaceDE w:val="0"/>
              <w:autoSpaceDN w:val="0"/>
              <w:adjustRightInd w:val="0"/>
              <w:ind w:firstLine="1260" w:firstLineChars="600"/>
              <w:rPr>
                <w:rFonts w:hint="eastAsia" w:hAnsi="宋体" w:cs="宋体"/>
                <w:kern w:val="0"/>
              </w:rPr>
            </w:pPr>
            <w:r>
              <w:rPr>
                <w:rFonts w:hint="eastAsia" w:hAnsi="宋体" w:cs="宋体"/>
                <w:kern w:val="0"/>
              </w:rPr>
              <w:t>4、环境污染事故为零。</w:t>
            </w:r>
          </w:p>
          <w:p>
            <w:pPr>
              <w:autoSpaceDE w:val="0"/>
              <w:autoSpaceDN w:val="0"/>
              <w:adjustRightInd w:val="0"/>
              <w:ind w:firstLine="1260" w:firstLineChars="600"/>
              <w:rPr>
                <w:rFonts w:hAnsi="宋体" w:cs="宋体"/>
                <w:kern w:val="0"/>
              </w:rPr>
            </w:pPr>
            <w:r>
              <w:rPr>
                <w:rFonts w:hint="eastAsia" w:hAnsi="宋体" w:cs="宋体"/>
                <w:kern w:val="0"/>
              </w:rPr>
              <w:t>5、火灾事故发生率为零。</w:t>
            </w:r>
          </w:p>
          <w:p>
            <w:pPr>
              <w:pStyle w:val="12"/>
            </w:pPr>
            <w:r>
              <w:rPr>
                <w:rFonts w:hint="eastAsia"/>
              </w:rPr>
              <w:t>每年由综合部按公司管理目标考核要求统计考核公司管理目标完成情况，提交管理评审会议。查到2</w:t>
            </w:r>
            <w:r>
              <w:t>019</w:t>
            </w:r>
            <w:r>
              <w:rPr>
                <w:rFonts w:hint="eastAsia"/>
              </w:rPr>
              <w:t>年11月-</w:t>
            </w:r>
            <w:r>
              <w:t>2020</w:t>
            </w:r>
            <w:r>
              <w:rPr>
                <w:rFonts w:hint="eastAsia"/>
              </w:rPr>
              <w:t>年6月，公司管理目标完成情况，各项目标均已完成，考核部门综合部。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 “环境</w:t>
            </w:r>
            <w:r>
              <w:rPr>
                <w:rFonts w:asciiTheme="minorEastAsia" w:hAnsiTheme="minorEastAsia" w:eastAsiaTheme="minorEastAsia" w:cstheme="minorEastAsia"/>
                <w:szCs w:val="21"/>
              </w:rPr>
              <w:t>目标、指标和管理方案</w:t>
            </w:r>
            <w:r>
              <w:rPr>
                <w:rFonts w:hint="eastAsia" w:asciiTheme="minorEastAsia" w:hAnsiTheme="minorEastAsia" w:eastAsiaTheme="minorEastAsia" w:cstheme="minorEastAsia"/>
                <w:szCs w:val="21"/>
              </w:rPr>
              <w:t>”和“</w:t>
            </w:r>
            <w:r>
              <w:rPr>
                <w:rFonts w:asciiTheme="minorEastAsia" w:hAnsiTheme="minorEastAsia" w:eastAsiaTheme="minorEastAsia" w:cstheme="minorEastAsia"/>
                <w:szCs w:val="21"/>
              </w:rPr>
              <w:t>职业健康安全目标、指标和管理方案</w:t>
            </w:r>
            <w:r>
              <w:rPr>
                <w:rFonts w:hint="eastAsia" w:asciiTheme="minorEastAsia" w:hAnsiTheme="minorEastAsia" w:eastAsiaTheme="minorEastAsia" w:cstheme="minorEastAsia"/>
                <w:szCs w:val="21"/>
              </w:rPr>
              <w:t>”，公司针对重要环境因素和重大危险源制订了相应的管理方案。</w:t>
            </w:r>
          </w:p>
          <w:p>
            <w:pPr>
              <w:pStyle w:val="12"/>
            </w:pPr>
          </w:p>
        </w:tc>
        <w:tc>
          <w:tcPr>
            <w:tcW w:w="6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危险源识别</w:t>
            </w:r>
          </w:p>
        </w:tc>
        <w:tc>
          <w:tcPr>
            <w:tcW w:w="960" w:type="dxa"/>
            <w:vAlign w:val="center"/>
          </w:tcPr>
          <w:p>
            <w:pPr>
              <w:rPr>
                <w:szCs w:val="21"/>
              </w:rPr>
            </w:pPr>
            <w:r>
              <w:rPr>
                <w:rFonts w:hint="eastAsia"/>
                <w:szCs w:val="21"/>
              </w:rPr>
              <w:t>O6.1.2</w:t>
            </w:r>
          </w:p>
          <w:p/>
        </w:tc>
        <w:tc>
          <w:tcPr>
            <w:tcW w:w="10973" w:type="dxa"/>
            <w:vAlign w:val="center"/>
          </w:tcPr>
          <w:p>
            <w:pPr>
              <w:spacing w:line="394" w:lineRule="exact"/>
              <w:ind w:firstLine="420" w:firstLineChars="200"/>
              <w:rPr>
                <w:szCs w:val="21"/>
              </w:rPr>
            </w:pPr>
            <w:r>
              <w:rPr>
                <w:rFonts w:hint="eastAsia"/>
                <w:szCs w:val="21"/>
              </w:rPr>
              <w:t>编制了</w:t>
            </w:r>
            <w:r>
              <w:rPr>
                <w:rFonts w:hint="eastAsia" w:ascii="宋体" w:hAnsi="宋体" w:cs="宋体"/>
                <w:szCs w:val="21"/>
              </w:rPr>
              <w:t>TTZC</w:t>
            </w:r>
            <w:r>
              <w:rPr>
                <w:rFonts w:ascii="宋体" w:hAnsi="宋体" w:cs="宋体"/>
                <w:szCs w:val="21"/>
              </w:rPr>
              <w:t>-CX-2019</w:t>
            </w:r>
            <w:r>
              <w:rPr>
                <w:rFonts w:hint="eastAsia" w:ascii="宋体" w:hAnsi="宋体" w:cs="宋体"/>
                <w:szCs w:val="21"/>
              </w:rPr>
              <w:t>-04</w:t>
            </w:r>
            <w:r>
              <w:rPr>
                <w:szCs w:val="21"/>
              </w:rPr>
              <w:t>《</w:t>
            </w:r>
            <w:r>
              <w:rPr>
                <w:rFonts w:hint="eastAsia" w:ascii="宋体" w:hAnsi="宋体"/>
                <w:sz w:val="24"/>
              </w:rPr>
              <w:t>危险源辨识、风险评价和控制措施的控制程序</w:t>
            </w:r>
            <w:r>
              <w:rPr>
                <w:szCs w:val="21"/>
              </w:rPr>
              <w:t>》</w:t>
            </w:r>
            <w:r>
              <w:rPr>
                <w:rFonts w:hint="eastAsia"/>
                <w:szCs w:val="21"/>
              </w:rPr>
              <w:t>符合标准要求，对影响职业健康安全的危险源，评价其风险程度及级别，不可接受风险评价的标准和更新的时机,并确定更新不可接受风险因素从而进行有效控制等方面的管理要求进行了规定，满足要求。</w:t>
            </w:r>
          </w:p>
          <w:p>
            <w:pPr>
              <w:spacing w:line="394" w:lineRule="exact"/>
              <w:ind w:firstLine="420" w:firstLineChars="200"/>
              <w:rPr>
                <w:szCs w:val="21"/>
              </w:rPr>
            </w:pPr>
            <w:r>
              <w:rPr>
                <w:rFonts w:hint="eastAsia"/>
                <w:szCs w:val="21"/>
              </w:rPr>
              <w:t>企业提供的：“危险源识别与风险评价表”、“不可接受风险源清单”，评价考虑了将来、状态、可能导致的事件，并进行了评价，用打分法考虑了法规符合性、发生频次、影响范围等, 通过是非法，共识别出不可接受风险2项，涉及：</w:t>
            </w:r>
            <w:r>
              <w:rPr>
                <w:rFonts w:hint="eastAsia"/>
              </w:rPr>
              <w:t>潜在火灾、爆炸和触电</w:t>
            </w:r>
            <w:r>
              <w:rPr>
                <w:rFonts w:hint="eastAsia"/>
                <w:szCs w:val="21"/>
              </w:rPr>
              <w:t>，评价符合程序要求及公司的实际情况。对危险源的控制措施包括制定</w:t>
            </w:r>
            <w:r>
              <w:rPr>
                <w:rFonts w:hint="eastAsia"/>
              </w:rPr>
              <w:t>目标指标和管理方案</w:t>
            </w:r>
            <w:r>
              <w:rPr>
                <w:rFonts w:hint="eastAsia"/>
                <w:szCs w:val="21"/>
              </w:rPr>
              <w:t>、控制检查、应急预案、教育培训等。</w:t>
            </w:r>
          </w:p>
        </w:tc>
        <w:tc>
          <w:tcPr>
            <w:tcW w:w="6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合规义务、法律法规及其他要求</w:t>
            </w:r>
          </w:p>
        </w:tc>
        <w:tc>
          <w:tcPr>
            <w:tcW w:w="960" w:type="dxa"/>
            <w:vAlign w:val="center"/>
          </w:tcPr>
          <w:p>
            <w:pPr>
              <w:rPr>
                <w:szCs w:val="21"/>
              </w:rPr>
            </w:pPr>
            <w:r>
              <w:rPr>
                <w:rFonts w:hint="eastAsia"/>
                <w:szCs w:val="21"/>
              </w:rPr>
              <w:t>O6.1.3</w:t>
            </w:r>
          </w:p>
          <w:p/>
        </w:tc>
        <w:tc>
          <w:tcPr>
            <w:tcW w:w="10973"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w:t>
            </w:r>
            <w:r>
              <w:rPr>
                <w:rFonts w:asciiTheme="minorEastAsia" w:hAnsiTheme="minorEastAsia" w:eastAsiaTheme="minorEastAsia"/>
                <w:szCs w:val="21"/>
              </w:rPr>
              <w:t>法律法规和其它要求控制程序</w:t>
            </w:r>
            <w:r>
              <w:rPr>
                <w:rFonts w:hint="eastAsia" w:asciiTheme="minorEastAsia" w:hAnsiTheme="minorEastAsia" w:eastAsiaTheme="minorEastAsia"/>
                <w:szCs w:val="21"/>
              </w:rPr>
              <w:t>》要求，随时对法律法规的更新进行跟踪，并进行补充。于2019年</w:t>
            </w:r>
            <w:r>
              <w:rPr>
                <w:rFonts w:asciiTheme="minorEastAsia" w:hAnsiTheme="minorEastAsia" w:eastAsiaTheme="minorEastAsia"/>
                <w:szCs w:val="21"/>
              </w:rPr>
              <w:t>1</w:t>
            </w:r>
            <w:r>
              <w:rPr>
                <w:rFonts w:hint="eastAsia" w:asciiTheme="minorEastAsia" w:hAnsiTheme="minorEastAsia" w:eastAsiaTheme="minorEastAsia"/>
                <w:szCs w:val="21"/>
              </w:rPr>
              <w:t>1月</w:t>
            </w:r>
            <w:r>
              <w:rPr>
                <w:rFonts w:asciiTheme="minorEastAsia" w:hAnsiTheme="minorEastAsia" w:eastAsiaTheme="minorEastAsia"/>
                <w:szCs w:val="21"/>
              </w:rPr>
              <w:t>1</w:t>
            </w:r>
            <w:r>
              <w:rPr>
                <w:rFonts w:hint="eastAsia" w:asciiTheme="minorEastAsia" w:hAnsiTheme="minorEastAsia" w:eastAsiaTheme="minorEastAsia"/>
                <w:szCs w:val="21"/>
              </w:rPr>
              <w:t>0日识别了法律法规清单。获取渠道为网上下载。</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提供《法律法规和其他要求清单》收集的环境和安全法律法规。</w:t>
            </w:r>
          </w:p>
          <w:p>
            <w:pPr>
              <w:rPr>
                <w:rFonts w:ascii="宋体" w:hAnsi="宋体" w:cs="宋体"/>
                <w:sz w:val="24"/>
              </w:rPr>
            </w:pPr>
            <w:r>
              <w:rPr>
                <w:rFonts w:hint="eastAsia" w:asciiTheme="minorEastAsia" w:hAnsiTheme="minorEastAsia" w:eastAsiaTheme="minorEastAsia"/>
                <w:szCs w:val="21"/>
              </w:rPr>
              <w:t>环境和职业健康安全法律法规清单包括国家和北京市的法律法规，共30条，对是否适用进行了评价。综合部组织进行了合规性的评价，评价时间为2020年1月15日。</w:t>
            </w:r>
          </w:p>
          <w:p>
            <w:pPr>
              <w:spacing w:afterLines="50"/>
              <w:ind w:right="-365" w:rightChars="-174" w:firstLine="420" w:firstLineChars="200"/>
              <w:rPr>
                <w:sz w:val="36"/>
                <w:szCs w:val="36"/>
                <w:vertAlign w:val="subscript"/>
              </w:rPr>
            </w:pPr>
            <w:r>
              <w:rPr>
                <w:rFonts w:hint="eastAsia" w:asciiTheme="minorEastAsia" w:hAnsiTheme="minorEastAsia" w:eastAsiaTheme="minorEastAsia"/>
                <w:szCs w:val="21"/>
              </w:rPr>
              <w:t>综合部提供了安全合规性评价记录，</w:t>
            </w:r>
            <w:r>
              <w:rPr>
                <w:rFonts w:hint="eastAsia" w:ascii="宋体" w:hAnsi="宋体"/>
                <w:szCs w:val="21"/>
              </w:rPr>
              <w:t>评价人：马云龙</w:t>
            </w:r>
            <w:r>
              <w:rPr>
                <w:rFonts w:hint="eastAsia" w:asciiTheme="minorEastAsia" w:hAnsiTheme="minorEastAsia" w:eastAsiaTheme="minorEastAsia"/>
                <w:szCs w:val="21"/>
              </w:rPr>
              <w:t xml:space="preserve">  </w:t>
            </w:r>
            <w:r>
              <w:rPr>
                <w:rFonts w:hint="eastAsia" w:ascii="宋体" w:hAnsi="宋体"/>
                <w:szCs w:val="21"/>
              </w:rPr>
              <w:t>丁健平 日期：2019.12.10</w:t>
            </w:r>
          </w:p>
          <w:p>
            <w:pPr>
              <w:ind w:firstLine="420" w:firstLineChars="200"/>
            </w:pPr>
            <w:r>
              <w:rPr>
                <w:rFonts w:ascii="宋体" w:hAnsi="宋体"/>
                <w:szCs w:val="21"/>
              </w:rPr>
              <w:t>总上所述：公司的所有活动遵守了国家、地方和企业的法律法规及其他要求，无违规行为。</w:t>
            </w:r>
          </w:p>
        </w:tc>
        <w:tc>
          <w:tcPr>
            <w:tcW w:w="6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人员、能力、培训</w:t>
            </w:r>
          </w:p>
        </w:tc>
        <w:tc>
          <w:tcPr>
            <w:tcW w:w="960" w:type="dxa"/>
            <w:vAlign w:val="center"/>
          </w:tcPr>
          <w:p>
            <w:pPr>
              <w:rPr>
                <w:szCs w:val="21"/>
              </w:rPr>
            </w:pPr>
            <w:r>
              <w:rPr>
                <w:rFonts w:hint="eastAsia"/>
                <w:szCs w:val="21"/>
              </w:rPr>
              <w:t>Q7.1.2</w:t>
            </w:r>
          </w:p>
          <w:p>
            <w:pPr>
              <w:rPr>
                <w:szCs w:val="21"/>
              </w:rPr>
            </w:pPr>
            <w:r>
              <w:rPr>
                <w:rFonts w:hint="eastAsia"/>
                <w:szCs w:val="21"/>
              </w:rPr>
              <w:t>QEO7.2</w:t>
            </w:r>
          </w:p>
          <w:p>
            <w:pPr>
              <w:pStyle w:val="12"/>
            </w:pPr>
          </w:p>
        </w:tc>
        <w:tc>
          <w:tcPr>
            <w:tcW w:w="10973" w:type="dxa"/>
            <w:vAlign w:val="center"/>
          </w:tcPr>
          <w:p>
            <w:pPr>
              <w:pStyle w:val="6"/>
              <w:widowControl/>
              <w:ind w:firstLine="420" w:firstLineChars="200"/>
              <w:rPr>
                <w:rFonts w:ascii="Times New Roman" w:hAnsi="Times New Roman"/>
                <w:sz w:val="21"/>
                <w:szCs w:val="21"/>
              </w:rPr>
            </w:pPr>
          </w:p>
          <w:p>
            <w:pPr>
              <w:pStyle w:val="6"/>
              <w:widowControl/>
              <w:ind w:firstLine="420" w:firstLineChars="200"/>
              <w:rPr>
                <w:rFonts w:ascii="Times New Roman" w:hAnsi="Times New Roman"/>
                <w:sz w:val="21"/>
                <w:szCs w:val="21"/>
              </w:rPr>
            </w:pPr>
            <w:r>
              <w:rPr>
                <w:rFonts w:hint="eastAsia" w:ascii="Times New Roman" w:hAnsi="Times New Roman"/>
                <w:sz w:val="21"/>
                <w:szCs w:val="21"/>
              </w:rPr>
              <w:t>编制</w:t>
            </w:r>
            <w:r>
              <w:rPr>
                <w:rFonts w:hint="eastAsia" w:hAnsi="宋体" w:cs="宋体"/>
                <w:szCs w:val="21"/>
              </w:rPr>
              <w:t>TTZC</w:t>
            </w:r>
            <w:r>
              <w:rPr>
                <w:rFonts w:hAnsi="宋体" w:cs="宋体"/>
                <w:szCs w:val="21"/>
              </w:rPr>
              <w:t>-CX-2019</w:t>
            </w:r>
            <w:r>
              <w:rPr>
                <w:rFonts w:hint="eastAsia" w:hAnsi="宋体" w:cs="宋体"/>
                <w:szCs w:val="21"/>
              </w:rPr>
              <w:t>-08</w:t>
            </w:r>
            <w:r>
              <w:rPr>
                <w:rFonts w:hint="eastAsia" w:ascii="Times New Roman" w:hAnsi="Times New Roman"/>
                <w:sz w:val="21"/>
                <w:szCs w:val="21"/>
              </w:rPr>
              <w:t>《人力资源控制程序》，规定了控制要求。对企业的人力资源的培养和发展等作出规定，招聘、培训、试用与转正等人力资源作出了规划。</w:t>
            </w:r>
          </w:p>
          <w:p>
            <w:pPr>
              <w:pStyle w:val="6"/>
              <w:widowControl/>
              <w:ind w:firstLine="420" w:firstLineChars="200"/>
              <w:rPr>
                <w:rFonts w:ascii="Times New Roman" w:hAnsi="Times New Roman"/>
                <w:sz w:val="21"/>
                <w:szCs w:val="21"/>
              </w:rPr>
            </w:pPr>
            <w:r>
              <w:rPr>
                <w:rFonts w:hint="eastAsia" w:ascii="Times New Roman" w:hAnsi="Times New Roman"/>
                <w:sz w:val="21"/>
                <w:szCs w:val="21"/>
              </w:rPr>
              <w:t>企业提供了《岗位资格任职要求》，对各岗位的任职条件做了规定。</w:t>
            </w:r>
          </w:p>
          <w:p>
            <w:pPr>
              <w:pStyle w:val="6"/>
              <w:widowControl/>
              <w:rPr>
                <w:rFonts w:ascii="Times New Roman" w:hAnsi="Times New Roman"/>
                <w:sz w:val="21"/>
                <w:szCs w:val="21"/>
              </w:rPr>
            </w:pPr>
          </w:p>
          <w:p>
            <w:pPr>
              <w:pStyle w:val="6"/>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w:t>
            </w:r>
            <w:r>
              <w:rPr>
                <w:rFonts w:ascii="Times New Roman" w:hAnsi="Times New Roman"/>
                <w:sz w:val="21"/>
                <w:szCs w:val="21"/>
              </w:rPr>
              <w:t>2020</w:t>
            </w:r>
            <w:r>
              <w:rPr>
                <w:rFonts w:hint="eastAsia" w:ascii="Times New Roman" w:hAnsi="Times New Roman"/>
                <w:sz w:val="21"/>
                <w:szCs w:val="21"/>
              </w:rPr>
              <w:t>年培训计划》，</w:t>
            </w:r>
          </w:p>
          <w:tbl>
            <w:tblPr>
              <w:tblStyle w:val="10"/>
              <w:tblW w:w="0" w:type="auto"/>
              <w:tblInd w:w="0" w:type="dxa"/>
              <w:tblLayout w:type="fixed"/>
              <w:tblCellMar>
                <w:top w:w="0" w:type="dxa"/>
                <w:left w:w="108" w:type="dxa"/>
                <w:bottom w:w="0" w:type="dxa"/>
                <w:right w:w="108" w:type="dxa"/>
              </w:tblCellMar>
            </w:tblPr>
            <w:tblGrid>
              <w:gridCol w:w="1079"/>
              <w:gridCol w:w="1941"/>
              <w:gridCol w:w="1838"/>
              <w:gridCol w:w="2467"/>
              <w:gridCol w:w="1214"/>
              <w:gridCol w:w="1381"/>
            </w:tblGrid>
            <w:tr>
              <w:tblPrEx>
                <w:tblCellMar>
                  <w:top w:w="0" w:type="dxa"/>
                  <w:left w:w="108" w:type="dxa"/>
                  <w:bottom w:w="0" w:type="dxa"/>
                  <w:right w:w="108" w:type="dxa"/>
                </w:tblCellMar>
              </w:tblPrEx>
              <w:trPr>
                <w:trHeight w:val="332" w:hRule="atLeast"/>
              </w:trPr>
              <w:tc>
                <w:tcPr>
                  <w:tcW w:w="1079" w:type="dxa"/>
                  <w:vAlign w:val="center"/>
                </w:tcPr>
                <w:p>
                  <w:pPr>
                    <w:ind w:left="-718" w:firstLine="617"/>
                    <w:jc w:val="center"/>
                    <w:rPr>
                      <w:rFonts w:ascii="宋体" w:hAnsi="宋体"/>
                      <w:sz w:val="18"/>
                      <w:szCs w:val="18"/>
                    </w:rPr>
                  </w:pPr>
                  <w:r>
                    <w:rPr>
                      <w:rFonts w:hint="eastAsia" w:ascii="宋体" w:hAnsi="宋体"/>
                      <w:sz w:val="18"/>
                      <w:szCs w:val="18"/>
                    </w:rPr>
                    <w:t>序号</w:t>
                  </w:r>
                </w:p>
              </w:tc>
              <w:tc>
                <w:tcPr>
                  <w:tcW w:w="1941" w:type="dxa"/>
                  <w:vAlign w:val="center"/>
                </w:tcPr>
                <w:p>
                  <w:pPr>
                    <w:ind w:left="-718" w:firstLine="617"/>
                    <w:jc w:val="center"/>
                    <w:rPr>
                      <w:rFonts w:ascii="宋体" w:hAnsi="宋体"/>
                      <w:sz w:val="18"/>
                      <w:szCs w:val="18"/>
                    </w:rPr>
                  </w:pPr>
                  <w:r>
                    <w:rPr>
                      <w:rFonts w:hint="eastAsia" w:ascii="宋体" w:hAnsi="宋体"/>
                      <w:sz w:val="18"/>
                      <w:szCs w:val="18"/>
                    </w:rPr>
                    <w:t>计划日期</w:t>
                  </w:r>
                </w:p>
              </w:tc>
              <w:tc>
                <w:tcPr>
                  <w:tcW w:w="1838" w:type="dxa"/>
                  <w:vAlign w:val="center"/>
                </w:tcPr>
                <w:p>
                  <w:pPr>
                    <w:ind w:left="-718" w:firstLine="617"/>
                    <w:jc w:val="center"/>
                    <w:rPr>
                      <w:rFonts w:ascii="宋体" w:hAnsi="宋体"/>
                      <w:sz w:val="18"/>
                      <w:szCs w:val="18"/>
                    </w:rPr>
                  </w:pPr>
                  <w:r>
                    <w:rPr>
                      <w:rFonts w:hint="eastAsia" w:ascii="宋体" w:hAnsi="宋体"/>
                      <w:sz w:val="18"/>
                      <w:szCs w:val="18"/>
                    </w:rPr>
                    <w:t>培训内容</w:t>
                  </w:r>
                </w:p>
              </w:tc>
              <w:tc>
                <w:tcPr>
                  <w:tcW w:w="2467" w:type="dxa"/>
                  <w:vAlign w:val="center"/>
                </w:tcPr>
                <w:p>
                  <w:pPr>
                    <w:ind w:left="-718" w:firstLine="617"/>
                    <w:jc w:val="center"/>
                    <w:rPr>
                      <w:rFonts w:ascii="宋体" w:hAnsi="宋体"/>
                      <w:sz w:val="18"/>
                      <w:szCs w:val="18"/>
                    </w:rPr>
                  </w:pPr>
                  <w:r>
                    <w:rPr>
                      <w:rFonts w:hint="eastAsia" w:ascii="宋体" w:hAnsi="宋体"/>
                      <w:sz w:val="18"/>
                      <w:szCs w:val="18"/>
                    </w:rPr>
                    <w:t>参加人员</w:t>
                  </w:r>
                </w:p>
              </w:tc>
              <w:tc>
                <w:tcPr>
                  <w:tcW w:w="1214" w:type="dxa"/>
                  <w:vAlign w:val="center"/>
                </w:tcPr>
                <w:p>
                  <w:pPr>
                    <w:ind w:left="-718" w:firstLine="617"/>
                    <w:jc w:val="center"/>
                    <w:rPr>
                      <w:rFonts w:ascii="宋体" w:hAnsi="宋体"/>
                      <w:sz w:val="18"/>
                      <w:szCs w:val="18"/>
                    </w:rPr>
                  </w:pPr>
                  <w:r>
                    <w:rPr>
                      <w:rFonts w:hint="eastAsia" w:ascii="宋体" w:hAnsi="宋体"/>
                      <w:sz w:val="18"/>
                      <w:szCs w:val="18"/>
                    </w:rPr>
                    <w:t>培训对象</w:t>
                  </w:r>
                </w:p>
              </w:tc>
              <w:tc>
                <w:tcPr>
                  <w:tcW w:w="1381" w:type="dxa"/>
                  <w:vAlign w:val="center"/>
                </w:tcPr>
                <w:p>
                  <w:pPr>
                    <w:jc w:val="center"/>
                    <w:rPr>
                      <w:rFonts w:ascii="宋体" w:hAnsi="宋体"/>
                      <w:sz w:val="18"/>
                      <w:szCs w:val="18"/>
                    </w:rPr>
                  </w:pPr>
                  <w:r>
                    <w:rPr>
                      <w:rFonts w:hint="eastAsia" w:ascii="宋体" w:hAnsi="宋体"/>
                      <w:sz w:val="18"/>
                      <w:szCs w:val="18"/>
                    </w:rPr>
                    <w:t>培训方式</w:t>
                  </w:r>
                </w:p>
              </w:tc>
            </w:tr>
            <w:tr>
              <w:tblPrEx>
                <w:tblCellMar>
                  <w:top w:w="0" w:type="dxa"/>
                  <w:left w:w="108" w:type="dxa"/>
                  <w:bottom w:w="0" w:type="dxa"/>
                  <w:right w:w="108" w:type="dxa"/>
                </w:tblCellMar>
              </w:tblPrEx>
              <w:trPr>
                <w:trHeight w:val="631" w:hRule="atLeast"/>
              </w:trPr>
              <w:tc>
                <w:tcPr>
                  <w:tcW w:w="1079" w:type="dxa"/>
                  <w:vAlign w:val="center"/>
                </w:tcPr>
                <w:p>
                  <w:pPr>
                    <w:ind w:left="-718" w:firstLine="617"/>
                    <w:jc w:val="center"/>
                    <w:rPr>
                      <w:rFonts w:hint="eastAsia" w:ascii="宋体" w:hAnsi="宋体"/>
                      <w:sz w:val="18"/>
                      <w:szCs w:val="18"/>
                    </w:rPr>
                  </w:pPr>
                  <w:r>
                    <w:rPr>
                      <w:rFonts w:hint="eastAsia" w:ascii="宋体" w:hAnsi="宋体"/>
                      <w:sz w:val="18"/>
                      <w:szCs w:val="18"/>
                    </w:rPr>
                    <w:t>1</w:t>
                  </w:r>
                </w:p>
              </w:tc>
              <w:tc>
                <w:tcPr>
                  <w:tcW w:w="1941" w:type="dxa"/>
                  <w:vAlign w:val="center"/>
                </w:tcPr>
                <w:p>
                  <w:pPr>
                    <w:ind w:left="-718" w:firstLine="617"/>
                    <w:jc w:val="center"/>
                    <w:rPr>
                      <w:rFonts w:hint="eastAsia" w:ascii="宋体" w:hAnsi="宋体"/>
                      <w:sz w:val="18"/>
                      <w:szCs w:val="18"/>
                    </w:rPr>
                  </w:pPr>
                  <w:r>
                    <w:rPr>
                      <w:rFonts w:hint="eastAsia" w:ascii="宋体" w:hAnsi="宋体"/>
                      <w:sz w:val="18"/>
                      <w:szCs w:val="18"/>
                    </w:rPr>
                    <w:t>11月上旬</w:t>
                  </w:r>
                </w:p>
              </w:tc>
              <w:tc>
                <w:tcPr>
                  <w:tcW w:w="1838" w:type="dxa"/>
                  <w:vAlign w:val="center"/>
                </w:tcPr>
                <w:p>
                  <w:pPr>
                    <w:ind w:left="-718" w:firstLine="617"/>
                    <w:jc w:val="center"/>
                    <w:rPr>
                      <w:rFonts w:hint="eastAsia" w:ascii="宋体" w:hAnsi="宋体"/>
                      <w:sz w:val="18"/>
                      <w:szCs w:val="18"/>
                    </w:rPr>
                  </w:pPr>
                  <w:r>
                    <w:rPr>
                      <w:rFonts w:hint="eastAsia" w:ascii="宋体" w:hAnsi="宋体"/>
                      <w:sz w:val="18"/>
                      <w:szCs w:val="18"/>
                    </w:rPr>
                    <w:t>QES管理体系贯标培训</w:t>
                  </w:r>
                </w:p>
              </w:tc>
              <w:tc>
                <w:tcPr>
                  <w:tcW w:w="2467" w:type="dxa"/>
                  <w:vAlign w:val="center"/>
                </w:tcPr>
                <w:p>
                  <w:pPr>
                    <w:ind w:left="-718" w:firstLine="617"/>
                    <w:jc w:val="center"/>
                    <w:rPr>
                      <w:rFonts w:hint="eastAsia" w:ascii="宋体" w:hAnsi="宋体"/>
                      <w:sz w:val="18"/>
                      <w:szCs w:val="18"/>
                    </w:rPr>
                  </w:pPr>
                  <w:r>
                    <w:rPr>
                      <w:rFonts w:hint="eastAsia" w:ascii="宋体" w:hAnsi="宋体"/>
                      <w:sz w:val="18"/>
                      <w:szCs w:val="18"/>
                    </w:rPr>
                    <w:t>全体人员</w:t>
                  </w:r>
                </w:p>
              </w:tc>
              <w:tc>
                <w:tcPr>
                  <w:tcW w:w="1214" w:type="dxa"/>
                  <w:vAlign w:val="center"/>
                </w:tcPr>
                <w:p>
                  <w:pPr>
                    <w:ind w:left="-718" w:firstLine="617"/>
                    <w:jc w:val="center"/>
                    <w:rPr>
                      <w:rFonts w:hint="eastAsia" w:ascii="宋体" w:hAnsi="宋体"/>
                      <w:sz w:val="18"/>
                      <w:szCs w:val="18"/>
                    </w:rPr>
                  </w:pPr>
                  <w:r>
                    <w:rPr>
                      <w:rFonts w:hint="eastAsia" w:ascii="宋体" w:hAnsi="宋体"/>
                      <w:sz w:val="18"/>
                      <w:szCs w:val="18"/>
                    </w:rPr>
                    <w:t>全体人员</w:t>
                  </w:r>
                </w:p>
              </w:tc>
              <w:tc>
                <w:tcPr>
                  <w:tcW w:w="1381" w:type="dxa"/>
                  <w:vAlign w:val="center"/>
                </w:tcPr>
                <w:p>
                  <w:pPr>
                    <w:ind w:left="-718" w:firstLine="617"/>
                    <w:jc w:val="center"/>
                    <w:rPr>
                      <w:rFonts w:hint="eastAsia" w:ascii="宋体" w:hAnsi="宋体"/>
                      <w:sz w:val="18"/>
                      <w:szCs w:val="18"/>
                    </w:rPr>
                  </w:pPr>
                  <w:r>
                    <w:rPr>
                      <w:rFonts w:hint="eastAsia" w:ascii="宋体" w:hAnsi="宋体"/>
                      <w:sz w:val="18"/>
                      <w:szCs w:val="18"/>
                    </w:rPr>
                    <w:t>听课、讨论</w:t>
                  </w:r>
                </w:p>
              </w:tc>
            </w:tr>
            <w:tr>
              <w:tblPrEx>
                <w:tblCellMar>
                  <w:top w:w="0" w:type="dxa"/>
                  <w:left w:w="108" w:type="dxa"/>
                  <w:bottom w:w="0" w:type="dxa"/>
                  <w:right w:w="108" w:type="dxa"/>
                </w:tblCellMar>
              </w:tblPrEx>
              <w:trPr>
                <w:trHeight w:val="631" w:hRule="atLeast"/>
              </w:trPr>
              <w:tc>
                <w:tcPr>
                  <w:tcW w:w="1079" w:type="dxa"/>
                  <w:vAlign w:val="center"/>
                </w:tcPr>
                <w:p>
                  <w:pPr>
                    <w:ind w:left="-718" w:firstLine="617"/>
                    <w:jc w:val="center"/>
                    <w:rPr>
                      <w:rFonts w:hint="eastAsia" w:ascii="宋体" w:hAnsi="宋体"/>
                      <w:sz w:val="18"/>
                      <w:szCs w:val="18"/>
                    </w:rPr>
                  </w:pPr>
                  <w:r>
                    <w:rPr>
                      <w:rFonts w:hint="eastAsia" w:ascii="宋体" w:hAnsi="宋体"/>
                      <w:sz w:val="18"/>
                      <w:szCs w:val="18"/>
                    </w:rPr>
                    <w:t>2</w:t>
                  </w:r>
                </w:p>
              </w:tc>
              <w:tc>
                <w:tcPr>
                  <w:tcW w:w="1941" w:type="dxa"/>
                  <w:vAlign w:val="center"/>
                </w:tcPr>
                <w:p>
                  <w:pPr>
                    <w:ind w:left="-718" w:firstLine="617"/>
                    <w:jc w:val="center"/>
                    <w:rPr>
                      <w:rFonts w:hint="eastAsia" w:ascii="宋体" w:hAnsi="宋体"/>
                      <w:sz w:val="18"/>
                      <w:szCs w:val="18"/>
                    </w:rPr>
                  </w:pPr>
                  <w:r>
                    <w:rPr>
                      <w:rFonts w:hint="eastAsia" w:ascii="宋体" w:hAnsi="宋体"/>
                      <w:sz w:val="18"/>
                      <w:szCs w:val="18"/>
                    </w:rPr>
                    <w:t>12月15日</w:t>
                  </w:r>
                </w:p>
              </w:tc>
              <w:tc>
                <w:tcPr>
                  <w:tcW w:w="1838" w:type="dxa"/>
                  <w:vAlign w:val="center"/>
                </w:tcPr>
                <w:p>
                  <w:pPr>
                    <w:ind w:left="-718" w:firstLine="617"/>
                    <w:jc w:val="center"/>
                    <w:rPr>
                      <w:rFonts w:hint="eastAsia" w:ascii="宋体" w:hAnsi="宋体"/>
                      <w:sz w:val="18"/>
                      <w:szCs w:val="18"/>
                    </w:rPr>
                  </w:pPr>
                  <w:r>
                    <w:rPr>
                      <w:rFonts w:hint="eastAsia" w:ascii="宋体" w:hAnsi="宋体"/>
                      <w:sz w:val="18"/>
                      <w:szCs w:val="18"/>
                    </w:rPr>
                    <w:t>体系文件培训</w:t>
                  </w:r>
                </w:p>
              </w:tc>
              <w:tc>
                <w:tcPr>
                  <w:tcW w:w="2467" w:type="dxa"/>
                  <w:vAlign w:val="center"/>
                </w:tcPr>
                <w:p>
                  <w:pPr>
                    <w:ind w:left="-718" w:firstLine="617"/>
                    <w:jc w:val="center"/>
                    <w:rPr>
                      <w:rFonts w:hint="eastAsia" w:ascii="宋体" w:hAnsi="宋体"/>
                      <w:sz w:val="18"/>
                      <w:szCs w:val="18"/>
                    </w:rPr>
                  </w:pPr>
                  <w:r>
                    <w:rPr>
                      <w:rFonts w:hint="eastAsia" w:ascii="宋体" w:hAnsi="宋体"/>
                      <w:sz w:val="18"/>
                      <w:szCs w:val="18"/>
                    </w:rPr>
                    <w:t>全体人员</w:t>
                  </w:r>
                </w:p>
              </w:tc>
              <w:tc>
                <w:tcPr>
                  <w:tcW w:w="1214" w:type="dxa"/>
                  <w:vAlign w:val="center"/>
                </w:tcPr>
                <w:p>
                  <w:pPr>
                    <w:ind w:left="-718" w:firstLine="617"/>
                    <w:jc w:val="center"/>
                    <w:rPr>
                      <w:rFonts w:hint="eastAsia" w:ascii="宋体" w:hAnsi="宋体"/>
                      <w:sz w:val="18"/>
                      <w:szCs w:val="18"/>
                    </w:rPr>
                  </w:pPr>
                  <w:r>
                    <w:rPr>
                      <w:rFonts w:hint="eastAsia" w:ascii="宋体" w:hAnsi="宋体"/>
                      <w:sz w:val="18"/>
                      <w:szCs w:val="18"/>
                    </w:rPr>
                    <w:t>全体人员</w:t>
                  </w:r>
                </w:p>
              </w:tc>
              <w:tc>
                <w:tcPr>
                  <w:tcW w:w="1381" w:type="dxa"/>
                  <w:vAlign w:val="center"/>
                </w:tcPr>
                <w:p>
                  <w:pPr>
                    <w:ind w:left="-718" w:firstLine="617"/>
                    <w:jc w:val="center"/>
                    <w:rPr>
                      <w:rFonts w:hint="eastAsia" w:ascii="宋体" w:hAnsi="宋体"/>
                      <w:sz w:val="18"/>
                      <w:szCs w:val="18"/>
                    </w:rPr>
                  </w:pPr>
                  <w:r>
                    <w:rPr>
                      <w:rFonts w:hint="eastAsia" w:ascii="宋体" w:hAnsi="宋体"/>
                      <w:sz w:val="18"/>
                      <w:szCs w:val="18"/>
                    </w:rPr>
                    <w:t>听课、讨论</w:t>
                  </w:r>
                </w:p>
              </w:tc>
            </w:tr>
            <w:tr>
              <w:tblPrEx>
                <w:tblCellMar>
                  <w:top w:w="0" w:type="dxa"/>
                  <w:left w:w="108" w:type="dxa"/>
                  <w:bottom w:w="0" w:type="dxa"/>
                  <w:right w:w="108" w:type="dxa"/>
                </w:tblCellMar>
              </w:tblPrEx>
              <w:trPr>
                <w:trHeight w:val="631" w:hRule="atLeast"/>
              </w:trPr>
              <w:tc>
                <w:tcPr>
                  <w:tcW w:w="1079" w:type="dxa"/>
                  <w:vAlign w:val="center"/>
                </w:tcPr>
                <w:p>
                  <w:pPr>
                    <w:ind w:left="-718" w:firstLine="617"/>
                    <w:jc w:val="center"/>
                    <w:rPr>
                      <w:rFonts w:hint="eastAsia" w:ascii="宋体" w:hAnsi="宋体"/>
                      <w:sz w:val="18"/>
                      <w:szCs w:val="18"/>
                    </w:rPr>
                  </w:pPr>
                  <w:r>
                    <w:rPr>
                      <w:rFonts w:hint="eastAsia" w:ascii="宋体" w:hAnsi="宋体"/>
                      <w:sz w:val="18"/>
                      <w:szCs w:val="18"/>
                    </w:rPr>
                    <w:t>3</w:t>
                  </w:r>
                </w:p>
              </w:tc>
              <w:tc>
                <w:tcPr>
                  <w:tcW w:w="1941" w:type="dxa"/>
                  <w:vAlign w:val="center"/>
                </w:tcPr>
                <w:p>
                  <w:pPr>
                    <w:ind w:left="-718" w:firstLine="617"/>
                    <w:jc w:val="center"/>
                    <w:rPr>
                      <w:rFonts w:hint="eastAsia" w:ascii="宋体" w:hAnsi="宋体"/>
                      <w:sz w:val="18"/>
                      <w:szCs w:val="18"/>
                    </w:rPr>
                  </w:pPr>
                  <w:r>
                    <w:rPr>
                      <w:rFonts w:hint="eastAsia" w:ascii="宋体" w:hAnsi="宋体"/>
                      <w:sz w:val="18"/>
                      <w:szCs w:val="18"/>
                    </w:rPr>
                    <w:t>1月上旬</w:t>
                  </w:r>
                </w:p>
              </w:tc>
              <w:tc>
                <w:tcPr>
                  <w:tcW w:w="1838" w:type="dxa"/>
                  <w:vAlign w:val="center"/>
                </w:tcPr>
                <w:p>
                  <w:pPr>
                    <w:ind w:left="-718" w:firstLine="617"/>
                    <w:jc w:val="center"/>
                    <w:rPr>
                      <w:rFonts w:hint="eastAsia" w:ascii="宋体" w:hAnsi="宋体"/>
                      <w:sz w:val="18"/>
                      <w:szCs w:val="18"/>
                    </w:rPr>
                  </w:pPr>
                  <w:r>
                    <w:rPr>
                      <w:rFonts w:hint="eastAsia" w:ascii="宋体" w:hAnsi="宋体"/>
                      <w:sz w:val="18"/>
                      <w:szCs w:val="18"/>
                    </w:rPr>
                    <w:t>销售礼仪培训</w:t>
                  </w:r>
                </w:p>
              </w:tc>
              <w:tc>
                <w:tcPr>
                  <w:tcW w:w="2467" w:type="dxa"/>
                  <w:vAlign w:val="center"/>
                </w:tcPr>
                <w:p>
                  <w:pPr>
                    <w:jc w:val="center"/>
                    <w:rPr>
                      <w:rFonts w:hint="eastAsia" w:ascii="宋体" w:hAnsi="宋体"/>
                      <w:sz w:val="18"/>
                      <w:szCs w:val="18"/>
                    </w:rPr>
                  </w:pPr>
                  <w:r>
                    <w:rPr>
                      <w:rFonts w:hint="eastAsia" w:ascii="宋体" w:hAnsi="宋体"/>
                      <w:sz w:val="18"/>
                      <w:szCs w:val="18"/>
                    </w:rPr>
                    <w:t>人员</w:t>
                  </w:r>
                </w:p>
              </w:tc>
              <w:tc>
                <w:tcPr>
                  <w:tcW w:w="1214" w:type="dxa"/>
                  <w:vAlign w:val="center"/>
                </w:tcPr>
                <w:p>
                  <w:pPr>
                    <w:jc w:val="center"/>
                    <w:rPr>
                      <w:rFonts w:hint="eastAsia" w:ascii="宋体" w:hAnsi="宋体"/>
                      <w:sz w:val="18"/>
                      <w:szCs w:val="18"/>
                    </w:rPr>
                  </w:pPr>
                  <w:r>
                    <w:rPr>
                      <w:rFonts w:hint="eastAsia" w:ascii="宋体" w:hAnsi="宋体"/>
                      <w:sz w:val="18"/>
                      <w:szCs w:val="18"/>
                    </w:rPr>
                    <w:t>销售人员</w:t>
                  </w:r>
                </w:p>
              </w:tc>
              <w:tc>
                <w:tcPr>
                  <w:tcW w:w="1381" w:type="dxa"/>
                  <w:vAlign w:val="center"/>
                </w:tcPr>
                <w:p>
                  <w:pPr>
                    <w:ind w:left="-718" w:firstLine="617"/>
                    <w:jc w:val="center"/>
                    <w:rPr>
                      <w:rFonts w:hint="eastAsia" w:ascii="宋体" w:hAnsi="宋体"/>
                      <w:sz w:val="18"/>
                      <w:szCs w:val="18"/>
                    </w:rPr>
                  </w:pPr>
                  <w:r>
                    <w:rPr>
                      <w:rFonts w:hint="eastAsia" w:ascii="宋体" w:hAnsi="宋体"/>
                      <w:sz w:val="18"/>
                      <w:szCs w:val="18"/>
                    </w:rPr>
                    <w:t>听课、讨论</w:t>
                  </w:r>
                </w:p>
              </w:tc>
            </w:tr>
            <w:tr>
              <w:tblPrEx>
                <w:tblCellMar>
                  <w:top w:w="0" w:type="dxa"/>
                  <w:left w:w="108" w:type="dxa"/>
                  <w:bottom w:w="0" w:type="dxa"/>
                  <w:right w:w="108" w:type="dxa"/>
                </w:tblCellMar>
              </w:tblPrEx>
              <w:trPr>
                <w:trHeight w:val="631" w:hRule="atLeast"/>
              </w:trPr>
              <w:tc>
                <w:tcPr>
                  <w:tcW w:w="1079" w:type="dxa"/>
                  <w:vAlign w:val="center"/>
                </w:tcPr>
                <w:p>
                  <w:pPr>
                    <w:ind w:left="-718" w:firstLine="617"/>
                    <w:jc w:val="center"/>
                    <w:rPr>
                      <w:rFonts w:hint="eastAsia" w:ascii="宋体" w:hAnsi="宋体"/>
                      <w:sz w:val="18"/>
                      <w:szCs w:val="18"/>
                    </w:rPr>
                  </w:pPr>
                  <w:r>
                    <w:rPr>
                      <w:rFonts w:hint="eastAsia" w:ascii="宋体" w:hAnsi="宋体"/>
                      <w:sz w:val="18"/>
                      <w:szCs w:val="18"/>
                    </w:rPr>
                    <w:t>4</w:t>
                  </w:r>
                </w:p>
              </w:tc>
              <w:tc>
                <w:tcPr>
                  <w:tcW w:w="1941" w:type="dxa"/>
                  <w:vAlign w:val="center"/>
                </w:tcPr>
                <w:p>
                  <w:pPr>
                    <w:ind w:left="-718" w:firstLine="617"/>
                    <w:jc w:val="center"/>
                    <w:rPr>
                      <w:rFonts w:hint="eastAsia" w:ascii="宋体" w:hAnsi="宋体"/>
                      <w:sz w:val="18"/>
                      <w:szCs w:val="18"/>
                    </w:rPr>
                  </w:pPr>
                  <w:r>
                    <w:rPr>
                      <w:rFonts w:hint="eastAsia" w:ascii="宋体" w:hAnsi="宋体"/>
                      <w:sz w:val="18"/>
                      <w:szCs w:val="18"/>
                    </w:rPr>
                    <w:t>4月上旬</w:t>
                  </w:r>
                </w:p>
              </w:tc>
              <w:tc>
                <w:tcPr>
                  <w:tcW w:w="1838" w:type="dxa"/>
                  <w:vAlign w:val="center"/>
                </w:tcPr>
                <w:p>
                  <w:pPr>
                    <w:ind w:left="-718" w:firstLine="617"/>
                    <w:jc w:val="center"/>
                    <w:rPr>
                      <w:rFonts w:hint="eastAsia" w:ascii="宋体" w:hAnsi="宋体"/>
                      <w:sz w:val="18"/>
                      <w:szCs w:val="18"/>
                    </w:rPr>
                  </w:pPr>
                  <w:r>
                    <w:rPr>
                      <w:rFonts w:hint="eastAsia" w:ascii="宋体" w:hAnsi="宋体"/>
                      <w:sz w:val="18"/>
                      <w:szCs w:val="18"/>
                    </w:rPr>
                    <w:t>内审员培训</w:t>
                  </w:r>
                </w:p>
              </w:tc>
              <w:tc>
                <w:tcPr>
                  <w:tcW w:w="2467" w:type="dxa"/>
                  <w:vAlign w:val="center"/>
                </w:tcPr>
                <w:p>
                  <w:pPr>
                    <w:ind w:left="-718" w:firstLine="617"/>
                    <w:jc w:val="center"/>
                    <w:rPr>
                      <w:rFonts w:hint="eastAsia" w:ascii="宋体" w:hAnsi="宋体"/>
                      <w:sz w:val="18"/>
                      <w:szCs w:val="18"/>
                    </w:rPr>
                  </w:pPr>
                  <w:r>
                    <w:rPr>
                      <w:rFonts w:hint="eastAsia" w:ascii="宋体" w:hAnsi="宋体"/>
                      <w:sz w:val="18"/>
                      <w:szCs w:val="18"/>
                    </w:rPr>
                    <w:t>各部门</w:t>
                  </w:r>
                </w:p>
              </w:tc>
              <w:tc>
                <w:tcPr>
                  <w:tcW w:w="1214" w:type="dxa"/>
                  <w:vAlign w:val="center"/>
                </w:tcPr>
                <w:p>
                  <w:pPr>
                    <w:ind w:left="-718" w:firstLine="617"/>
                    <w:jc w:val="center"/>
                    <w:rPr>
                      <w:rFonts w:hint="eastAsia" w:ascii="宋体" w:hAnsi="宋体"/>
                      <w:sz w:val="18"/>
                      <w:szCs w:val="18"/>
                    </w:rPr>
                  </w:pPr>
                  <w:r>
                    <w:rPr>
                      <w:rFonts w:hint="eastAsia" w:ascii="宋体" w:hAnsi="宋体"/>
                      <w:sz w:val="18"/>
                      <w:szCs w:val="18"/>
                    </w:rPr>
                    <w:t>内审员</w:t>
                  </w:r>
                </w:p>
              </w:tc>
              <w:tc>
                <w:tcPr>
                  <w:tcW w:w="1381" w:type="dxa"/>
                  <w:vAlign w:val="center"/>
                </w:tcPr>
                <w:p>
                  <w:pPr>
                    <w:ind w:left="-718" w:firstLine="617"/>
                    <w:jc w:val="center"/>
                    <w:rPr>
                      <w:rFonts w:hint="eastAsia" w:ascii="宋体" w:hAnsi="宋体"/>
                      <w:sz w:val="18"/>
                      <w:szCs w:val="18"/>
                    </w:rPr>
                  </w:pPr>
                  <w:r>
                    <w:rPr>
                      <w:rFonts w:hint="eastAsia" w:ascii="宋体" w:hAnsi="宋体"/>
                      <w:sz w:val="18"/>
                      <w:szCs w:val="18"/>
                    </w:rPr>
                    <w:t>听课、讨论</w:t>
                  </w:r>
                </w:p>
              </w:tc>
            </w:tr>
            <w:tr>
              <w:tblPrEx>
                <w:tblCellMar>
                  <w:top w:w="0" w:type="dxa"/>
                  <w:left w:w="108" w:type="dxa"/>
                  <w:bottom w:w="0" w:type="dxa"/>
                  <w:right w:w="108" w:type="dxa"/>
                </w:tblCellMar>
              </w:tblPrEx>
              <w:trPr>
                <w:trHeight w:val="631" w:hRule="atLeast"/>
              </w:trPr>
              <w:tc>
                <w:tcPr>
                  <w:tcW w:w="1079" w:type="dxa"/>
                  <w:vAlign w:val="center"/>
                </w:tcPr>
                <w:p>
                  <w:pPr>
                    <w:ind w:left="-718" w:firstLine="617"/>
                    <w:jc w:val="center"/>
                    <w:rPr>
                      <w:rFonts w:hint="eastAsia" w:ascii="宋体" w:hAnsi="宋体"/>
                      <w:sz w:val="18"/>
                      <w:szCs w:val="18"/>
                    </w:rPr>
                  </w:pPr>
                  <w:r>
                    <w:rPr>
                      <w:rFonts w:hint="eastAsia" w:ascii="宋体" w:hAnsi="宋体"/>
                      <w:sz w:val="18"/>
                      <w:szCs w:val="18"/>
                    </w:rPr>
                    <w:t>5</w:t>
                  </w:r>
                </w:p>
              </w:tc>
              <w:tc>
                <w:tcPr>
                  <w:tcW w:w="1941" w:type="dxa"/>
                  <w:vAlign w:val="center"/>
                </w:tcPr>
                <w:p>
                  <w:pPr>
                    <w:ind w:left="-718" w:firstLine="617"/>
                    <w:jc w:val="center"/>
                    <w:rPr>
                      <w:rFonts w:hint="eastAsia" w:ascii="宋体" w:hAnsi="宋体"/>
                      <w:sz w:val="18"/>
                      <w:szCs w:val="18"/>
                    </w:rPr>
                  </w:pPr>
                  <w:r>
                    <w:rPr>
                      <w:rFonts w:hint="eastAsia" w:ascii="宋体" w:hAnsi="宋体"/>
                      <w:sz w:val="18"/>
                      <w:szCs w:val="18"/>
                    </w:rPr>
                    <w:t>3月下旬</w:t>
                  </w:r>
                </w:p>
              </w:tc>
              <w:tc>
                <w:tcPr>
                  <w:tcW w:w="1838" w:type="dxa"/>
                  <w:vAlign w:val="center"/>
                </w:tcPr>
                <w:p>
                  <w:pPr>
                    <w:ind w:left="-718" w:firstLine="617"/>
                    <w:jc w:val="center"/>
                    <w:rPr>
                      <w:rFonts w:hint="eastAsia" w:ascii="宋体" w:hAnsi="宋体"/>
                      <w:sz w:val="18"/>
                      <w:szCs w:val="18"/>
                    </w:rPr>
                  </w:pPr>
                  <w:r>
                    <w:rPr>
                      <w:rFonts w:hint="eastAsia" w:ascii="宋体" w:hAnsi="宋体"/>
                      <w:sz w:val="18"/>
                      <w:szCs w:val="18"/>
                    </w:rPr>
                    <w:t>法律法规培训</w:t>
                  </w:r>
                </w:p>
              </w:tc>
              <w:tc>
                <w:tcPr>
                  <w:tcW w:w="2467" w:type="dxa"/>
                  <w:vAlign w:val="center"/>
                </w:tcPr>
                <w:p>
                  <w:pPr>
                    <w:jc w:val="center"/>
                    <w:rPr>
                      <w:rFonts w:hint="eastAsia" w:ascii="宋体" w:hAnsi="宋体"/>
                      <w:sz w:val="18"/>
                      <w:szCs w:val="18"/>
                    </w:rPr>
                  </w:pPr>
                  <w:r>
                    <w:rPr>
                      <w:rFonts w:hint="eastAsia" w:ascii="宋体" w:hAnsi="宋体"/>
                      <w:sz w:val="18"/>
                      <w:szCs w:val="18"/>
                    </w:rPr>
                    <w:t>管理层、各部门</w:t>
                  </w:r>
                </w:p>
              </w:tc>
              <w:tc>
                <w:tcPr>
                  <w:tcW w:w="1214" w:type="dxa"/>
                  <w:vAlign w:val="center"/>
                </w:tcPr>
                <w:p>
                  <w:pPr>
                    <w:jc w:val="center"/>
                    <w:rPr>
                      <w:rFonts w:hint="eastAsia" w:ascii="宋体" w:hAnsi="宋体"/>
                      <w:sz w:val="18"/>
                      <w:szCs w:val="18"/>
                    </w:rPr>
                  </w:pPr>
                  <w:r>
                    <w:rPr>
                      <w:rFonts w:hint="eastAsia" w:ascii="宋体" w:hAnsi="宋体"/>
                      <w:sz w:val="18"/>
                      <w:szCs w:val="18"/>
                    </w:rPr>
                    <w:t>全体人员</w:t>
                  </w:r>
                </w:p>
              </w:tc>
              <w:tc>
                <w:tcPr>
                  <w:tcW w:w="1381" w:type="dxa"/>
                  <w:vAlign w:val="center"/>
                </w:tcPr>
                <w:p>
                  <w:pPr>
                    <w:ind w:left="-718" w:firstLine="617"/>
                    <w:jc w:val="center"/>
                    <w:rPr>
                      <w:rFonts w:hint="eastAsia" w:ascii="宋体" w:hAnsi="宋体"/>
                      <w:sz w:val="18"/>
                      <w:szCs w:val="18"/>
                    </w:rPr>
                  </w:pPr>
                  <w:r>
                    <w:rPr>
                      <w:rFonts w:hint="eastAsia" w:ascii="宋体" w:hAnsi="宋体"/>
                      <w:sz w:val="18"/>
                      <w:szCs w:val="18"/>
                    </w:rPr>
                    <w:t>听课、讨论</w:t>
                  </w:r>
                </w:p>
              </w:tc>
            </w:tr>
            <w:tr>
              <w:tblPrEx>
                <w:tblCellMar>
                  <w:top w:w="0" w:type="dxa"/>
                  <w:left w:w="108" w:type="dxa"/>
                  <w:bottom w:w="0" w:type="dxa"/>
                  <w:right w:w="108" w:type="dxa"/>
                </w:tblCellMar>
              </w:tblPrEx>
              <w:trPr>
                <w:trHeight w:val="631" w:hRule="atLeast"/>
              </w:trPr>
              <w:tc>
                <w:tcPr>
                  <w:tcW w:w="1079" w:type="dxa"/>
                  <w:vAlign w:val="center"/>
                </w:tcPr>
                <w:p>
                  <w:pPr>
                    <w:ind w:left="-718" w:firstLine="617"/>
                    <w:jc w:val="center"/>
                    <w:rPr>
                      <w:rFonts w:hint="eastAsia" w:ascii="宋体" w:hAnsi="宋体"/>
                      <w:sz w:val="18"/>
                      <w:szCs w:val="18"/>
                    </w:rPr>
                  </w:pPr>
                  <w:r>
                    <w:rPr>
                      <w:rFonts w:hint="eastAsia" w:ascii="宋体" w:hAnsi="宋体"/>
                      <w:sz w:val="18"/>
                      <w:szCs w:val="18"/>
                    </w:rPr>
                    <w:t>6</w:t>
                  </w:r>
                </w:p>
              </w:tc>
              <w:tc>
                <w:tcPr>
                  <w:tcW w:w="1941" w:type="dxa"/>
                  <w:vAlign w:val="center"/>
                </w:tcPr>
                <w:p>
                  <w:pPr>
                    <w:ind w:left="-718" w:firstLine="617"/>
                    <w:jc w:val="center"/>
                    <w:rPr>
                      <w:rFonts w:hint="eastAsia" w:ascii="宋体" w:hAnsi="宋体"/>
                      <w:sz w:val="18"/>
                      <w:szCs w:val="18"/>
                    </w:rPr>
                  </w:pPr>
                  <w:r>
                    <w:rPr>
                      <w:rFonts w:hint="eastAsia" w:ascii="宋体" w:hAnsi="宋体"/>
                      <w:sz w:val="18"/>
                      <w:szCs w:val="18"/>
                    </w:rPr>
                    <w:t>5月中旬</w:t>
                  </w:r>
                </w:p>
              </w:tc>
              <w:tc>
                <w:tcPr>
                  <w:tcW w:w="1838" w:type="dxa"/>
                  <w:vAlign w:val="center"/>
                </w:tcPr>
                <w:p>
                  <w:pPr>
                    <w:ind w:left="-718" w:firstLine="617"/>
                    <w:jc w:val="center"/>
                    <w:rPr>
                      <w:rFonts w:hint="eastAsia" w:ascii="宋体" w:hAnsi="宋体"/>
                      <w:sz w:val="18"/>
                      <w:szCs w:val="18"/>
                    </w:rPr>
                  </w:pPr>
                  <w:r>
                    <w:rPr>
                      <w:rFonts w:hint="eastAsia" w:ascii="宋体" w:hAnsi="宋体"/>
                      <w:sz w:val="18"/>
                      <w:szCs w:val="18"/>
                    </w:rPr>
                    <w:t>QES管理体系贯标培训</w:t>
                  </w:r>
                </w:p>
              </w:tc>
              <w:tc>
                <w:tcPr>
                  <w:tcW w:w="2467" w:type="dxa"/>
                  <w:vAlign w:val="center"/>
                </w:tcPr>
                <w:p>
                  <w:pPr>
                    <w:ind w:left="-718" w:firstLine="617"/>
                    <w:jc w:val="center"/>
                    <w:rPr>
                      <w:rFonts w:hint="eastAsia" w:ascii="宋体" w:hAnsi="宋体"/>
                      <w:sz w:val="18"/>
                      <w:szCs w:val="18"/>
                    </w:rPr>
                  </w:pPr>
                  <w:r>
                    <w:rPr>
                      <w:rFonts w:hint="eastAsia" w:ascii="宋体" w:hAnsi="宋体"/>
                      <w:sz w:val="18"/>
                      <w:szCs w:val="18"/>
                    </w:rPr>
                    <w:t>全体人员</w:t>
                  </w:r>
                </w:p>
              </w:tc>
              <w:tc>
                <w:tcPr>
                  <w:tcW w:w="1214" w:type="dxa"/>
                  <w:vAlign w:val="center"/>
                </w:tcPr>
                <w:p>
                  <w:pPr>
                    <w:ind w:left="-718" w:firstLine="617"/>
                    <w:jc w:val="center"/>
                    <w:rPr>
                      <w:rFonts w:hint="eastAsia" w:ascii="宋体" w:hAnsi="宋体"/>
                      <w:sz w:val="18"/>
                      <w:szCs w:val="18"/>
                    </w:rPr>
                  </w:pPr>
                  <w:r>
                    <w:rPr>
                      <w:rFonts w:hint="eastAsia" w:ascii="宋体" w:hAnsi="宋体"/>
                      <w:sz w:val="18"/>
                      <w:szCs w:val="18"/>
                    </w:rPr>
                    <w:t>全体人员</w:t>
                  </w:r>
                </w:p>
              </w:tc>
              <w:tc>
                <w:tcPr>
                  <w:tcW w:w="1381" w:type="dxa"/>
                  <w:vAlign w:val="center"/>
                </w:tcPr>
                <w:p>
                  <w:pPr>
                    <w:ind w:left="-718" w:firstLine="617"/>
                    <w:jc w:val="center"/>
                    <w:rPr>
                      <w:rFonts w:hint="eastAsia" w:ascii="宋体" w:hAnsi="宋体"/>
                      <w:sz w:val="18"/>
                      <w:szCs w:val="18"/>
                    </w:rPr>
                  </w:pPr>
                  <w:r>
                    <w:rPr>
                      <w:rFonts w:hint="eastAsia" w:ascii="宋体" w:hAnsi="宋体"/>
                      <w:sz w:val="18"/>
                      <w:szCs w:val="18"/>
                    </w:rPr>
                    <w:t>听课、讨论</w:t>
                  </w:r>
                </w:p>
              </w:tc>
            </w:tr>
            <w:tr>
              <w:tblPrEx>
                <w:tblCellMar>
                  <w:top w:w="0" w:type="dxa"/>
                  <w:left w:w="108" w:type="dxa"/>
                  <w:bottom w:w="0" w:type="dxa"/>
                  <w:right w:w="108" w:type="dxa"/>
                </w:tblCellMar>
              </w:tblPrEx>
              <w:trPr>
                <w:trHeight w:val="631" w:hRule="atLeast"/>
              </w:trPr>
              <w:tc>
                <w:tcPr>
                  <w:tcW w:w="1079" w:type="dxa"/>
                  <w:vAlign w:val="center"/>
                </w:tcPr>
                <w:p>
                  <w:pPr>
                    <w:ind w:left="-718" w:firstLine="617"/>
                    <w:jc w:val="center"/>
                    <w:rPr>
                      <w:rFonts w:ascii="宋体" w:hAnsi="宋体"/>
                      <w:sz w:val="18"/>
                      <w:szCs w:val="18"/>
                    </w:rPr>
                  </w:pPr>
                  <w:r>
                    <w:rPr>
                      <w:rFonts w:hint="eastAsia" w:ascii="宋体" w:hAnsi="宋体"/>
                      <w:sz w:val="18"/>
                      <w:szCs w:val="18"/>
                    </w:rPr>
                    <w:t>7</w:t>
                  </w:r>
                </w:p>
              </w:tc>
              <w:tc>
                <w:tcPr>
                  <w:tcW w:w="1941" w:type="dxa"/>
                  <w:vAlign w:val="center"/>
                </w:tcPr>
                <w:p>
                  <w:pPr>
                    <w:ind w:left="-718" w:firstLine="617"/>
                    <w:jc w:val="center"/>
                    <w:rPr>
                      <w:rFonts w:hint="eastAsia" w:ascii="宋体" w:hAnsi="宋体"/>
                      <w:sz w:val="18"/>
                      <w:szCs w:val="18"/>
                    </w:rPr>
                  </w:pPr>
                  <w:r>
                    <w:rPr>
                      <w:rFonts w:hint="eastAsia" w:ascii="宋体" w:hAnsi="宋体"/>
                      <w:sz w:val="18"/>
                      <w:szCs w:val="18"/>
                    </w:rPr>
                    <w:t>6月下旬</w:t>
                  </w:r>
                </w:p>
              </w:tc>
              <w:tc>
                <w:tcPr>
                  <w:tcW w:w="1838" w:type="dxa"/>
                  <w:vAlign w:val="center"/>
                </w:tcPr>
                <w:p>
                  <w:pPr>
                    <w:ind w:left="-718" w:firstLine="617"/>
                    <w:jc w:val="center"/>
                    <w:rPr>
                      <w:rFonts w:hint="eastAsia" w:ascii="宋体" w:hAnsi="宋体"/>
                      <w:sz w:val="18"/>
                      <w:szCs w:val="18"/>
                    </w:rPr>
                  </w:pPr>
                  <w:r>
                    <w:rPr>
                      <w:rFonts w:hint="eastAsia" w:ascii="宋体" w:hAnsi="宋体"/>
                      <w:sz w:val="18"/>
                      <w:szCs w:val="18"/>
                    </w:rPr>
                    <w:t>体系文件培训</w:t>
                  </w:r>
                </w:p>
              </w:tc>
              <w:tc>
                <w:tcPr>
                  <w:tcW w:w="2467" w:type="dxa"/>
                  <w:vAlign w:val="center"/>
                </w:tcPr>
                <w:p>
                  <w:pPr>
                    <w:ind w:left="-718" w:firstLine="617"/>
                    <w:jc w:val="center"/>
                    <w:rPr>
                      <w:rFonts w:hint="eastAsia" w:ascii="宋体" w:hAnsi="宋体"/>
                      <w:sz w:val="18"/>
                      <w:szCs w:val="18"/>
                    </w:rPr>
                  </w:pPr>
                  <w:r>
                    <w:rPr>
                      <w:rFonts w:hint="eastAsia" w:ascii="宋体" w:hAnsi="宋体"/>
                      <w:sz w:val="18"/>
                      <w:szCs w:val="18"/>
                    </w:rPr>
                    <w:t>全体人员</w:t>
                  </w:r>
                </w:p>
              </w:tc>
              <w:tc>
                <w:tcPr>
                  <w:tcW w:w="1214" w:type="dxa"/>
                  <w:vAlign w:val="center"/>
                </w:tcPr>
                <w:p>
                  <w:pPr>
                    <w:ind w:left="-718" w:firstLine="617"/>
                    <w:jc w:val="center"/>
                    <w:rPr>
                      <w:rFonts w:hint="eastAsia" w:ascii="宋体" w:hAnsi="宋体"/>
                      <w:sz w:val="18"/>
                      <w:szCs w:val="18"/>
                    </w:rPr>
                  </w:pPr>
                  <w:r>
                    <w:rPr>
                      <w:rFonts w:hint="eastAsia" w:ascii="宋体" w:hAnsi="宋体"/>
                      <w:sz w:val="18"/>
                      <w:szCs w:val="18"/>
                    </w:rPr>
                    <w:t>全体人员</w:t>
                  </w:r>
                </w:p>
              </w:tc>
              <w:tc>
                <w:tcPr>
                  <w:tcW w:w="1381" w:type="dxa"/>
                  <w:vAlign w:val="center"/>
                </w:tcPr>
                <w:p>
                  <w:pPr>
                    <w:ind w:left="-718" w:firstLine="617"/>
                    <w:jc w:val="center"/>
                    <w:rPr>
                      <w:rFonts w:hint="eastAsia" w:ascii="宋体" w:hAnsi="宋体"/>
                      <w:sz w:val="18"/>
                      <w:szCs w:val="18"/>
                    </w:rPr>
                  </w:pPr>
                  <w:r>
                    <w:rPr>
                      <w:rFonts w:hint="eastAsia" w:ascii="宋体" w:hAnsi="宋体"/>
                      <w:sz w:val="18"/>
                      <w:szCs w:val="18"/>
                    </w:rPr>
                    <w:t>听课、讨论</w:t>
                  </w:r>
                </w:p>
              </w:tc>
            </w:tr>
            <w:tr>
              <w:tblPrEx>
                <w:tblCellMar>
                  <w:top w:w="0" w:type="dxa"/>
                  <w:left w:w="108" w:type="dxa"/>
                  <w:bottom w:w="0" w:type="dxa"/>
                  <w:right w:w="108" w:type="dxa"/>
                </w:tblCellMar>
              </w:tblPrEx>
              <w:trPr>
                <w:trHeight w:val="631" w:hRule="atLeast"/>
              </w:trPr>
              <w:tc>
                <w:tcPr>
                  <w:tcW w:w="1079" w:type="dxa"/>
                </w:tcPr>
                <w:p>
                  <w:pPr>
                    <w:ind w:left="-718" w:firstLine="617"/>
                    <w:jc w:val="center"/>
                    <w:rPr>
                      <w:rFonts w:ascii="宋体" w:hAnsi="宋体"/>
                      <w:sz w:val="18"/>
                      <w:szCs w:val="18"/>
                    </w:rPr>
                  </w:pPr>
                  <w:r>
                    <w:rPr>
                      <w:rFonts w:hint="eastAsia" w:ascii="宋体" w:hAnsi="宋体"/>
                      <w:sz w:val="18"/>
                      <w:szCs w:val="18"/>
                    </w:rPr>
                    <w:t>8</w:t>
                  </w:r>
                </w:p>
              </w:tc>
              <w:tc>
                <w:tcPr>
                  <w:tcW w:w="1941" w:type="dxa"/>
                </w:tcPr>
                <w:p>
                  <w:pPr>
                    <w:ind w:left="-718" w:firstLine="617"/>
                    <w:jc w:val="center"/>
                    <w:rPr>
                      <w:rFonts w:hint="eastAsia" w:ascii="宋体" w:hAnsi="宋体"/>
                      <w:sz w:val="18"/>
                      <w:szCs w:val="18"/>
                    </w:rPr>
                  </w:pPr>
                  <w:r>
                    <w:rPr>
                      <w:rFonts w:hint="eastAsia" w:ascii="宋体" w:hAnsi="宋体"/>
                      <w:sz w:val="18"/>
                      <w:szCs w:val="18"/>
                    </w:rPr>
                    <w:t>7月下旬</w:t>
                  </w:r>
                </w:p>
              </w:tc>
              <w:tc>
                <w:tcPr>
                  <w:tcW w:w="1838" w:type="dxa"/>
                  <w:vAlign w:val="center"/>
                </w:tcPr>
                <w:p>
                  <w:pPr>
                    <w:ind w:left="-718" w:firstLine="617"/>
                    <w:jc w:val="center"/>
                    <w:rPr>
                      <w:rFonts w:hint="eastAsia" w:ascii="宋体" w:hAnsi="宋体"/>
                      <w:sz w:val="18"/>
                      <w:szCs w:val="18"/>
                    </w:rPr>
                  </w:pPr>
                  <w:r>
                    <w:rPr>
                      <w:rFonts w:hint="eastAsia" w:ascii="宋体" w:hAnsi="宋体"/>
                      <w:sz w:val="18"/>
                      <w:szCs w:val="18"/>
                    </w:rPr>
                    <w:t>技能培训</w:t>
                  </w:r>
                </w:p>
              </w:tc>
              <w:tc>
                <w:tcPr>
                  <w:tcW w:w="2467" w:type="dxa"/>
                  <w:vAlign w:val="center"/>
                </w:tcPr>
                <w:p>
                  <w:pPr>
                    <w:jc w:val="center"/>
                    <w:rPr>
                      <w:rFonts w:hint="eastAsia" w:ascii="宋体" w:hAnsi="宋体"/>
                      <w:sz w:val="18"/>
                      <w:szCs w:val="18"/>
                    </w:rPr>
                  </w:pPr>
                  <w:r>
                    <w:rPr>
                      <w:rFonts w:hint="eastAsia" w:ascii="宋体" w:hAnsi="宋体"/>
                      <w:sz w:val="18"/>
                      <w:szCs w:val="18"/>
                    </w:rPr>
                    <w:t>人员</w:t>
                  </w:r>
                </w:p>
              </w:tc>
              <w:tc>
                <w:tcPr>
                  <w:tcW w:w="1214" w:type="dxa"/>
                  <w:vAlign w:val="center"/>
                </w:tcPr>
                <w:p>
                  <w:pPr>
                    <w:jc w:val="center"/>
                    <w:rPr>
                      <w:rFonts w:hint="eastAsia" w:ascii="宋体" w:hAnsi="宋体"/>
                      <w:sz w:val="18"/>
                      <w:szCs w:val="18"/>
                    </w:rPr>
                  </w:pPr>
                  <w:r>
                    <w:rPr>
                      <w:rFonts w:hint="eastAsia" w:ascii="宋体" w:hAnsi="宋体"/>
                      <w:sz w:val="18"/>
                      <w:szCs w:val="18"/>
                    </w:rPr>
                    <w:t>销售人员</w:t>
                  </w:r>
                </w:p>
              </w:tc>
              <w:tc>
                <w:tcPr>
                  <w:tcW w:w="1381" w:type="dxa"/>
                  <w:vAlign w:val="center"/>
                </w:tcPr>
                <w:p>
                  <w:pPr>
                    <w:ind w:left="-718" w:firstLine="617"/>
                    <w:jc w:val="center"/>
                    <w:rPr>
                      <w:rFonts w:hint="eastAsia" w:ascii="宋体" w:hAnsi="宋体"/>
                      <w:sz w:val="18"/>
                      <w:szCs w:val="18"/>
                    </w:rPr>
                  </w:pPr>
                  <w:r>
                    <w:rPr>
                      <w:rFonts w:hint="eastAsia" w:ascii="宋体" w:hAnsi="宋体"/>
                      <w:sz w:val="18"/>
                      <w:szCs w:val="18"/>
                    </w:rPr>
                    <w:t>听课、讨论</w:t>
                  </w:r>
                </w:p>
              </w:tc>
            </w:tr>
            <w:tr>
              <w:tblPrEx>
                <w:tblCellMar>
                  <w:top w:w="0" w:type="dxa"/>
                  <w:left w:w="108" w:type="dxa"/>
                  <w:bottom w:w="0" w:type="dxa"/>
                  <w:right w:w="108" w:type="dxa"/>
                </w:tblCellMar>
              </w:tblPrEx>
              <w:trPr>
                <w:trHeight w:val="631" w:hRule="atLeast"/>
              </w:trPr>
              <w:tc>
                <w:tcPr>
                  <w:tcW w:w="1079" w:type="dxa"/>
                </w:tcPr>
                <w:p>
                  <w:pPr>
                    <w:ind w:left="-718" w:firstLine="617"/>
                    <w:jc w:val="center"/>
                    <w:rPr>
                      <w:rFonts w:ascii="宋体" w:hAnsi="宋体"/>
                      <w:sz w:val="18"/>
                      <w:szCs w:val="18"/>
                    </w:rPr>
                  </w:pPr>
                  <w:r>
                    <w:rPr>
                      <w:rFonts w:hint="eastAsia" w:ascii="宋体" w:hAnsi="宋体"/>
                      <w:sz w:val="18"/>
                      <w:szCs w:val="18"/>
                    </w:rPr>
                    <w:t>9</w:t>
                  </w:r>
                </w:p>
              </w:tc>
              <w:tc>
                <w:tcPr>
                  <w:tcW w:w="1941" w:type="dxa"/>
                  <w:vAlign w:val="center"/>
                </w:tcPr>
                <w:p>
                  <w:pPr>
                    <w:ind w:left="-718" w:firstLine="617"/>
                    <w:jc w:val="center"/>
                    <w:rPr>
                      <w:rFonts w:ascii="宋体" w:hAnsi="宋体"/>
                      <w:sz w:val="18"/>
                      <w:szCs w:val="18"/>
                    </w:rPr>
                  </w:pPr>
                  <w:r>
                    <w:rPr>
                      <w:rFonts w:hint="eastAsia" w:ascii="宋体" w:hAnsi="宋体"/>
                      <w:sz w:val="18"/>
                      <w:szCs w:val="18"/>
                    </w:rPr>
                    <w:t>8月中旬</w:t>
                  </w:r>
                </w:p>
              </w:tc>
              <w:tc>
                <w:tcPr>
                  <w:tcW w:w="1838" w:type="dxa"/>
                  <w:vAlign w:val="center"/>
                </w:tcPr>
                <w:p>
                  <w:pPr>
                    <w:ind w:left="-718" w:firstLine="617"/>
                    <w:jc w:val="center"/>
                    <w:rPr>
                      <w:rFonts w:hint="eastAsia" w:ascii="宋体" w:hAnsi="宋体"/>
                      <w:sz w:val="18"/>
                      <w:szCs w:val="18"/>
                    </w:rPr>
                  </w:pPr>
                  <w:r>
                    <w:rPr>
                      <w:rFonts w:hint="eastAsia" w:ascii="宋体" w:hAnsi="宋体"/>
                      <w:sz w:val="18"/>
                      <w:szCs w:val="18"/>
                    </w:rPr>
                    <w:t>法律法规培训</w:t>
                  </w:r>
                </w:p>
              </w:tc>
              <w:tc>
                <w:tcPr>
                  <w:tcW w:w="2467" w:type="dxa"/>
                  <w:vAlign w:val="center"/>
                </w:tcPr>
                <w:p>
                  <w:pPr>
                    <w:jc w:val="center"/>
                    <w:rPr>
                      <w:rFonts w:hint="eastAsia" w:ascii="宋体" w:hAnsi="宋体"/>
                      <w:sz w:val="18"/>
                      <w:szCs w:val="18"/>
                    </w:rPr>
                  </w:pPr>
                  <w:r>
                    <w:rPr>
                      <w:rFonts w:hint="eastAsia" w:ascii="宋体" w:hAnsi="宋体"/>
                      <w:sz w:val="18"/>
                      <w:szCs w:val="18"/>
                    </w:rPr>
                    <w:t>管理层、各部门</w:t>
                  </w:r>
                </w:p>
              </w:tc>
              <w:tc>
                <w:tcPr>
                  <w:tcW w:w="1214" w:type="dxa"/>
                  <w:vAlign w:val="center"/>
                </w:tcPr>
                <w:p>
                  <w:pPr>
                    <w:jc w:val="center"/>
                    <w:rPr>
                      <w:rFonts w:hint="eastAsia" w:ascii="宋体" w:hAnsi="宋体"/>
                      <w:sz w:val="18"/>
                      <w:szCs w:val="18"/>
                    </w:rPr>
                  </w:pPr>
                  <w:r>
                    <w:rPr>
                      <w:rFonts w:hint="eastAsia" w:ascii="宋体" w:hAnsi="宋体"/>
                      <w:sz w:val="18"/>
                      <w:szCs w:val="18"/>
                    </w:rPr>
                    <w:t>全体人员</w:t>
                  </w:r>
                </w:p>
              </w:tc>
              <w:tc>
                <w:tcPr>
                  <w:tcW w:w="1381" w:type="dxa"/>
                  <w:vAlign w:val="center"/>
                </w:tcPr>
                <w:p>
                  <w:pPr>
                    <w:ind w:left="-718" w:firstLine="617"/>
                    <w:jc w:val="center"/>
                    <w:rPr>
                      <w:rFonts w:hint="eastAsia" w:ascii="宋体" w:hAnsi="宋体"/>
                      <w:sz w:val="18"/>
                      <w:szCs w:val="18"/>
                    </w:rPr>
                  </w:pPr>
                  <w:r>
                    <w:rPr>
                      <w:rFonts w:hint="eastAsia" w:ascii="宋体" w:hAnsi="宋体"/>
                      <w:sz w:val="18"/>
                      <w:szCs w:val="18"/>
                    </w:rPr>
                    <w:t>听课、讨论</w:t>
                  </w:r>
                </w:p>
              </w:tc>
            </w:tr>
            <w:tr>
              <w:tblPrEx>
                <w:tblCellMar>
                  <w:top w:w="0" w:type="dxa"/>
                  <w:left w:w="108" w:type="dxa"/>
                  <w:bottom w:w="0" w:type="dxa"/>
                  <w:right w:w="108" w:type="dxa"/>
                </w:tblCellMar>
              </w:tblPrEx>
              <w:trPr>
                <w:trHeight w:val="631" w:hRule="atLeast"/>
              </w:trPr>
              <w:tc>
                <w:tcPr>
                  <w:tcW w:w="1079" w:type="dxa"/>
                </w:tcPr>
                <w:p>
                  <w:pPr>
                    <w:ind w:left="-718" w:firstLine="617"/>
                    <w:jc w:val="center"/>
                    <w:rPr>
                      <w:rFonts w:ascii="宋体" w:hAnsi="宋体"/>
                      <w:sz w:val="18"/>
                      <w:szCs w:val="18"/>
                    </w:rPr>
                  </w:pPr>
                  <w:r>
                    <w:rPr>
                      <w:rFonts w:hint="eastAsia" w:ascii="宋体" w:hAnsi="宋体"/>
                      <w:sz w:val="18"/>
                      <w:szCs w:val="18"/>
                    </w:rPr>
                    <w:t>10</w:t>
                  </w:r>
                </w:p>
              </w:tc>
              <w:tc>
                <w:tcPr>
                  <w:tcW w:w="1941" w:type="dxa"/>
                  <w:vAlign w:val="center"/>
                </w:tcPr>
                <w:p>
                  <w:pPr>
                    <w:ind w:left="-718" w:firstLine="617"/>
                    <w:jc w:val="center"/>
                    <w:rPr>
                      <w:rFonts w:hint="eastAsia" w:ascii="宋体" w:hAnsi="宋体"/>
                      <w:sz w:val="18"/>
                      <w:szCs w:val="18"/>
                    </w:rPr>
                  </w:pPr>
                  <w:r>
                    <w:rPr>
                      <w:rFonts w:hint="eastAsia" w:ascii="宋体" w:hAnsi="宋体"/>
                      <w:sz w:val="18"/>
                      <w:szCs w:val="18"/>
                    </w:rPr>
                    <w:t>9月下旬</w:t>
                  </w:r>
                </w:p>
              </w:tc>
              <w:tc>
                <w:tcPr>
                  <w:tcW w:w="1838" w:type="dxa"/>
                  <w:vAlign w:val="center"/>
                </w:tcPr>
                <w:p>
                  <w:pPr>
                    <w:ind w:left="-718" w:firstLine="617"/>
                    <w:jc w:val="center"/>
                    <w:rPr>
                      <w:rFonts w:hint="eastAsia" w:ascii="宋体" w:hAnsi="宋体"/>
                      <w:sz w:val="18"/>
                      <w:szCs w:val="18"/>
                    </w:rPr>
                  </w:pPr>
                  <w:r>
                    <w:rPr>
                      <w:rFonts w:hint="eastAsia" w:ascii="宋体" w:hAnsi="宋体"/>
                      <w:sz w:val="18"/>
                      <w:szCs w:val="18"/>
                    </w:rPr>
                    <w:t>技术服务培训</w:t>
                  </w:r>
                </w:p>
              </w:tc>
              <w:tc>
                <w:tcPr>
                  <w:tcW w:w="2467" w:type="dxa"/>
                  <w:vAlign w:val="center"/>
                </w:tcPr>
                <w:p>
                  <w:pPr>
                    <w:ind w:left="-718" w:firstLine="617"/>
                    <w:jc w:val="center"/>
                    <w:rPr>
                      <w:rFonts w:hint="eastAsia" w:ascii="宋体" w:hAnsi="宋体"/>
                      <w:sz w:val="18"/>
                      <w:szCs w:val="18"/>
                    </w:rPr>
                  </w:pPr>
                  <w:r>
                    <w:rPr>
                      <w:rFonts w:hint="eastAsia" w:ascii="宋体" w:hAnsi="宋体"/>
                      <w:sz w:val="18"/>
                      <w:szCs w:val="18"/>
                    </w:rPr>
                    <w:t>技术部</w:t>
                  </w:r>
                </w:p>
              </w:tc>
              <w:tc>
                <w:tcPr>
                  <w:tcW w:w="1214" w:type="dxa"/>
                  <w:vAlign w:val="center"/>
                </w:tcPr>
                <w:p>
                  <w:pPr>
                    <w:ind w:left="-718" w:firstLine="617"/>
                    <w:jc w:val="center"/>
                    <w:rPr>
                      <w:rFonts w:hint="eastAsia" w:ascii="宋体" w:hAnsi="宋体"/>
                      <w:sz w:val="18"/>
                      <w:szCs w:val="18"/>
                    </w:rPr>
                  </w:pPr>
                  <w:r>
                    <w:rPr>
                      <w:rFonts w:hint="eastAsia" w:ascii="宋体" w:hAnsi="宋体"/>
                      <w:sz w:val="18"/>
                      <w:szCs w:val="18"/>
                    </w:rPr>
                    <w:t xml:space="preserve"> </w:t>
                  </w:r>
                </w:p>
              </w:tc>
              <w:tc>
                <w:tcPr>
                  <w:tcW w:w="1381" w:type="dxa"/>
                  <w:vAlign w:val="center"/>
                </w:tcPr>
                <w:p>
                  <w:pPr>
                    <w:ind w:left="-718" w:firstLine="617"/>
                    <w:jc w:val="center"/>
                    <w:rPr>
                      <w:rFonts w:hint="eastAsia" w:ascii="宋体" w:hAnsi="宋体"/>
                      <w:sz w:val="18"/>
                      <w:szCs w:val="18"/>
                    </w:rPr>
                  </w:pPr>
                  <w:r>
                    <w:rPr>
                      <w:rFonts w:hint="eastAsia" w:ascii="宋体" w:hAnsi="宋体"/>
                      <w:sz w:val="18"/>
                      <w:szCs w:val="18"/>
                    </w:rPr>
                    <w:t>听课、讨论</w:t>
                  </w:r>
                </w:p>
              </w:tc>
            </w:tr>
            <w:tr>
              <w:tblPrEx>
                <w:tblCellMar>
                  <w:top w:w="0" w:type="dxa"/>
                  <w:left w:w="108" w:type="dxa"/>
                  <w:bottom w:w="0" w:type="dxa"/>
                  <w:right w:w="108" w:type="dxa"/>
                </w:tblCellMar>
              </w:tblPrEx>
              <w:trPr>
                <w:trHeight w:val="631" w:hRule="atLeast"/>
              </w:trPr>
              <w:tc>
                <w:tcPr>
                  <w:tcW w:w="1079" w:type="dxa"/>
                </w:tcPr>
                <w:p>
                  <w:pPr>
                    <w:ind w:left="-718" w:firstLine="617"/>
                    <w:jc w:val="center"/>
                    <w:rPr>
                      <w:rFonts w:ascii="宋体" w:hAnsi="宋体"/>
                      <w:sz w:val="18"/>
                      <w:szCs w:val="18"/>
                    </w:rPr>
                  </w:pPr>
                  <w:r>
                    <w:rPr>
                      <w:rFonts w:hint="eastAsia" w:ascii="宋体" w:hAnsi="宋体"/>
                      <w:sz w:val="18"/>
                      <w:szCs w:val="18"/>
                    </w:rPr>
                    <w:t>11</w:t>
                  </w:r>
                </w:p>
              </w:tc>
              <w:tc>
                <w:tcPr>
                  <w:tcW w:w="1941" w:type="dxa"/>
                  <w:vAlign w:val="center"/>
                </w:tcPr>
                <w:p>
                  <w:pPr>
                    <w:ind w:left="-718" w:firstLine="617"/>
                    <w:jc w:val="center"/>
                    <w:rPr>
                      <w:rFonts w:hint="eastAsia" w:ascii="宋体" w:hAnsi="宋体"/>
                      <w:sz w:val="18"/>
                      <w:szCs w:val="18"/>
                    </w:rPr>
                  </w:pPr>
                  <w:r>
                    <w:rPr>
                      <w:rFonts w:hint="eastAsia" w:ascii="宋体" w:hAnsi="宋体"/>
                      <w:sz w:val="18"/>
                      <w:szCs w:val="18"/>
                    </w:rPr>
                    <w:t>10月下旬</w:t>
                  </w:r>
                </w:p>
              </w:tc>
              <w:tc>
                <w:tcPr>
                  <w:tcW w:w="1838" w:type="dxa"/>
                  <w:vAlign w:val="center"/>
                </w:tcPr>
                <w:p>
                  <w:pPr>
                    <w:ind w:left="-718" w:firstLine="617"/>
                    <w:jc w:val="center"/>
                    <w:rPr>
                      <w:rFonts w:hint="eastAsia" w:ascii="宋体" w:hAnsi="宋体"/>
                      <w:sz w:val="18"/>
                      <w:szCs w:val="18"/>
                    </w:rPr>
                  </w:pPr>
                  <w:r>
                    <w:rPr>
                      <w:rFonts w:hint="eastAsia" w:ascii="宋体" w:hAnsi="宋体"/>
                      <w:sz w:val="18"/>
                      <w:szCs w:val="18"/>
                    </w:rPr>
                    <w:t>技能培训</w:t>
                  </w:r>
                </w:p>
              </w:tc>
              <w:tc>
                <w:tcPr>
                  <w:tcW w:w="2467" w:type="dxa"/>
                  <w:vAlign w:val="center"/>
                </w:tcPr>
                <w:p>
                  <w:pPr>
                    <w:jc w:val="center"/>
                    <w:rPr>
                      <w:rFonts w:hint="eastAsia" w:ascii="宋体" w:hAnsi="宋体"/>
                      <w:sz w:val="18"/>
                      <w:szCs w:val="18"/>
                    </w:rPr>
                  </w:pPr>
                  <w:r>
                    <w:rPr>
                      <w:rFonts w:hint="eastAsia" w:ascii="宋体" w:hAnsi="宋体"/>
                      <w:sz w:val="18"/>
                      <w:szCs w:val="18"/>
                    </w:rPr>
                    <w:t>人员</w:t>
                  </w:r>
                </w:p>
              </w:tc>
              <w:tc>
                <w:tcPr>
                  <w:tcW w:w="1214" w:type="dxa"/>
                  <w:vAlign w:val="center"/>
                </w:tcPr>
                <w:p>
                  <w:pPr>
                    <w:jc w:val="center"/>
                    <w:rPr>
                      <w:rFonts w:hint="eastAsia" w:ascii="宋体" w:hAnsi="宋体"/>
                      <w:sz w:val="18"/>
                      <w:szCs w:val="18"/>
                    </w:rPr>
                  </w:pPr>
                  <w:r>
                    <w:rPr>
                      <w:rFonts w:hint="eastAsia" w:ascii="宋体" w:hAnsi="宋体"/>
                      <w:sz w:val="18"/>
                      <w:szCs w:val="18"/>
                    </w:rPr>
                    <w:t>销售人员</w:t>
                  </w:r>
                </w:p>
              </w:tc>
              <w:tc>
                <w:tcPr>
                  <w:tcW w:w="1381" w:type="dxa"/>
                  <w:vAlign w:val="center"/>
                </w:tcPr>
                <w:p>
                  <w:pPr>
                    <w:ind w:left="-718" w:firstLine="617"/>
                    <w:jc w:val="center"/>
                    <w:rPr>
                      <w:rFonts w:hint="eastAsia" w:ascii="宋体" w:hAnsi="宋体"/>
                      <w:sz w:val="18"/>
                      <w:szCs w:val="18"/>
                    </w:rPr>
                  </w:pPr>
                  <w:r>
                    <w:rPr>
                      <w:rFonts w:hint="eastAsia" w:ascii="宋体" w:hAnsi="宋体"/>
                      <w:sz w:val="18"/>
                      <w:szCs w:val="18"/>
                    </w:rPr>
                    <w:t>听课、讨论</w:t>
                  </w:r>
                </w:p>
              </w:tc>
            </w:tr>
          </w:tbl>
          <w:p>
            <w:pPr>
              <w:pStyle w:val="6"/>
              <w:widowControl/>
              <w:ind w:firstLine="420" w:firstLineChars="200"/>
              <w:rPr>
                <w:rFonts w:ascii="Times New Roman" w:hAnsi="Times New Roman"/>
                <w:sz w:val="21"/>
                <w:szCs w:val="21"/>
              </w:rPr>
            </w:pPr>
            <w:r>
              <w:rPr>
                <w:rFonts w:hint="eastAsia" w:ascii="Times New Roman" w:hAnsi="Times New Roman"/>
                <w:sz w:val="21"/>
                <w:szCs w:val="21"/>
              </w:rPr>
              <w:tab/>
            </w:r>
            <w:r>
              <w:rPr>
                <w:rFonts w:hint="eastAsia" w:ascii="Times New Roman" w:hAnsi="Times New Roman"/>
                <w:sz w:val="21"/>
                <w:szCs w:val="21"/>
              </w:rPr>
              <w:t>培训时间分布在每个月份。</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p>
          <w:p>
            <w:pPr>
              <w:pStyle w:val="6"/>
              <w:widowControl/>
              <w:ind w:firstLine="420" w:firstLineChars="200"/>
              <w:rPr>
                <w:rFonts w:ascii="Times New Roman" w:hAnsi="Times New Roman"/>
                <w:sz w:val="21"/>
                <w:szCs w:val="21"/>
              </w:rPr>
            </w:pPr>
          </w:p>
          <w:p>
            <w:pPr>
              <w:pStyle w:val="6"/>
              <w:widowControl/>
              <w:ind w:firstLine="420" w:firstLineChars="200"/>
              <w:rPr>
                <w:rFonts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p>
            <w:r>
              <w:rPr>
                <w:rFonts w:hint="eastAsia"/>
              </w:rPr>
              <w:t>抽查1：培训实施记录</w:t>
            </w:r>
          </w:p>
          <w:tbl>
            <w:tblPr>
              <w:tblStyle w:val="10"/>
              <w:tblW w:w="0" w:type="auto"/>
              <w:tblInd w:w="206" w:type="dxa"/>
              <w:tblLayout w:type="fixed"/>
              <w:tblCellMar>
                <w:top w:w="0" w:type="dxa"/>
                <w:left w:w="108" w:type="dxa"/>
                <w:bottom w:w="0" w:type="dxa"/>
                <w:right w:w="108" w:type="dxa"/>
              </w:tblCellMar>
            </w:tblPr>
            <w:tblGrid>
              <w:gridCol w:w="1675"/>
              <w:gridCol w:w="2354"/>
              <w:gridCol w:w="2418"/>
              <w:gridCol w:w="1650"/>
            </w:tblGrid>
            <w:tr>
              <w:tblPrEx>
                <w:tblCellMar>
                  <w:top w:w="0" w:type="dxa"/>
                  <w:left w:w="108" w:type="dxa"/>
                  <w:bottom w:w="0" w:type="dxa"/>
                  <w:right w:w="108" w:type="dxa"/>
                </w:tblCellMar>
              </w:tblPrEx>
              <w:trPr>
                <w:cantSplit/>
                <w:trHeight w:val="478" w:hRule="atLeast"/>
              </w:trPr>
              <w:tc>
                <w:tcPr>
                  <w:tcW w:w="1675" w:type="dxa"/>
                  <w:vAlign w:val="center"/>
                </w:tcPr>
                <w:p>
                  <w:pPr>
                    <w:ind w:left="-718" w:firstLine="617"/>
                    <w:rPr>
                      <w:rFonts w:ascii="宋体" w:hAnsi="宋体"/>
                      <w:sz w:val="18"/>
                      <w:szCs w:val="18"/>
                    </w:rPr>
                  </w:pPr>
                  <w:r>
                    <w:rPr>
                      <w:rFonts w:hint="eastAsia" w:ascii="宋体" w:hAnsi="宋体"/>
                      <w:sz w:val="18"/>
                      <w:szCs w:val="18"/>
                    </w:rPr>
                    <w:t>时间：2019年11月20</w:t>
                  </w:r>
                </w:p>
              </w:tc>
              <w:tc>
                <w:tcPr>
                  <w:tcW w:w="2354" w:type="dxa"/>
                  <w:vMerge w:val="restart"/>
                </w:tcPr>
                <w:p>
                  <w:pPr>
                    <w:ind w:left="-718" w:firstLine="617"/>
                    <w:rPr>
                      <w:rFonts w:hint="eastAsia" w:ascii="宋体" w:hAnsi="宋体"/>
                      <w:sz w:val="18"/>
                      <w:szCs w:val="18"/>
                    </w:rPr>
                  </w:pPr>
                  <w:r>
                    <w:rPr>
                      <w:rFonts w:hint="eastAsia" w:ascii="宋体" w:hAnsi="宋体"/>
                      <w:sz w:val="18"/>
                      <w:szCs w:val="18"/>
                    </w:rPr>
                    <w:t>培训题目：</w:t>
                  </w:r>
                </w:p>
                <w:p>
                  <w:pPr>
                    <w:ind w:left="-718" w:firstLine="617"/>
                    <w:rPr>
                      <w:rFonts w:ascii="宋体" w:hAnsi="宋体"/>
                      <w:sz w:val="18"/>
                      <w:szCs w:val="18"/>
                    </w:rPr>
                  </w:pPr>
                  <w:r>
                    <w:rPr>
                      <w:rFonts w:hint="eastAsia" w:ascii="宋体" w:hAnsi="宋体"/>
                      <w:sz w:val="18"/>
                      <w:szCs w:val="18"/>
                    </w:rPr>
                    <w:t>QES管理体系贯标培训</w:t>
                  </w:r>
                </w:p>
              </w:tc>
              <w:tc>
                <w:tcPr>
                  <w:tcW w:w="2418" w:type="dxa"/>
                  <w:vMerge w:val="restart"/>
                </w:tcPr>
                <w:p>
                  <w:pPr>
                    <w:ind w:left="-718" w:firstLine="617"/>
                    <w:rPr>
                      <w:rFonts w:hint="eastAsia" w:ascii="宋体" w:hAnsi="宋体"/>
                      <w:sz w:val="18"/>
                      <w:szCs w:val="18"/>
                    </w:rPr>
                  </w:pPr>
                  <w:r>
                    <w:rPr>
                      <w:rFonts w:hint="eastAsia" w:ascii="宋体" w:hAnsi="宋体"/>
                      <w:sz w:val="18"/>
                      <w:szCs w:val="18"/>
                    </w:rPr>
                    <w:t>主办单位：</w:t>
                  </w:r>
                </w:p>
                <w:p>
                  <w:pPr>
                    <w:ind w:left="-718" w:leftChars="-342" w:firstLine="1269" w:firstLineChars="705"/>
                    <w:rPr>
                      <w:rFonts w:ascii="宋体" w:hAnsi="宋体"/>
                      <w:sz w:val="18"/>
                      <w:szCs w:val="18"/>
                    </w:rPr>
                  </w:pPr>
                  <w:r>
                    <w:rPr>
                      <w:rFonts w:hint="eastAsia" w:ascii="宋体" w:hAnsi="宋体"/>
                      <w:sz w:val="18"/>
                      <w:szCs w:val="18"/>
                    </w:rPr>
                    <w:t>咨询中心</w:t>
                  </w:r>
                </w:p>
              </w:tc>
              <w:tc>
                <w:tcPr>
                  <w:tcW w:w="1649" w:type="dxa"/>
                  <w:vAlign w:val="center"/>
                </w:tcPr>
                <w:p>
                  <w:pPr>
                    <w:ind w:left="-718" w:firstLine="617"/>
                    <w:rPr>
                      <w:rFonts w:ascii="宋体" w:hAnsi="宋体"/>
                      <w:sz w:val="18"/>
                      <w:szCs w:val="18"/>
                    </w:rPr>
                  </w:pPr>
                  <w:r>
                    <w:rPr>
                      <w:rFonts w:hint="eastAsia" w:ascii="宋体" w:hAnsi="宋体"/>
                      <w:sz w:val="18"/>
                      <w:szCs w:val="18"/>
                    </w:rPr>
                    <w:t>培训教师：咨询老师</w:t>
                  </w:r>
                </w:p>
              </w:tc>
            </w:tr>
            <w:tr>
              <w:tblPrEx>
                <w:tblCellMar>
                  <w:top w:w="0" w:type="dxa"/>
                  <w:left w:w="108" w:type="dxa"/>
                  <w:bottom w:w="0" w:type="dxa"/>
                  <w:right w:w="108" w:type="dxa"/>
                </w:tblCellMar>
              </w:tblPrEx>
              <w:trPr>
                <w:cantSplit/>
                <w:trHeight w:val="478" w:hRule="atLeast"/>
              </w:trPr>
              <w:tc>
                <w:tcPr>
                  <w:tcW w:w="1675" w:type="dxa"/>
                  <w:vAlign w:val="center"/>
                </w:tcPr>
                <w:p>
                  <w:pPr>
                    <w:ind w:left="-718" w:firstLine="617"/>
                    <w:rPr>
                      <w:rFonts w:ascii="宋体" w:hAnsi="宋体"/>
                      <w:sz w:val="18"/>
                      <w:szCs w:val="18"/>
                    </w:rPr>
                  </w:pPr>
                  <w:r>
                    <w:rPr>
                      <w:rFonts w:hint="eastAsia" w:ascii="宋体" w:hAnsi="宋体"/>
                      <w:sz w:val="18"/>
                      <w:szCs w:val="18"/>
                    </w:rPr>
                    <w:t>地点：会议室</w:t>
                  </w:r>
                </w:p>
              </w:tc>
              <w:tc>
                <w:tcPr>
                  <w:tcW w:w="2354" w:type="dxa"/>
                  <w:vMerge w:val="continue"/>
                  <w:vAlign w:val="center"/>
                </w:tcPr>
                <w:p>
                  <w:pPr>
                    <w:widowControl/>
                    <w:jc w:val="left"/>
                    <w:rPr>
                      <w:rFonts w:ascii="宋体" w:hAnsi="宋体"/>
                      <w:sz w:val="18"/>
                      <w:szCs w:val="18"/>
                    </w:rPr>
                  </w:pPr>
                </w:p>
              </w:tc>
              <w:tc>
                <w:tcPr>
                  <w:tcW w:w="2418" w:type="dxa"/>
                  <w:vMerge w:val="continue"/>
                  <w:vAlign w:val="center"/>
                </w:tcPr>
                <w:p>
                  <w:pPr>
                    <w:widowControl/>
                    <w:jc w:val="left"/>
                    <w:rPr>
                      <w:rFonts w:ascii="宋体" w:hAnsi="宋体"/>
                      <w:sz w:val="18"/>
                      <w:szCs w:val="18"/>
                    </w:rPr>
                  </w:pPr>
                </w:p>
              </w:tc>
              <w:tc>
                <w:tcPr>
                  <w:tcW w:w="1649" w:type="dxa"/>
                  <w:vAlign w:val="center"/>
                </w:tcPr>
                <w:p>
                  <w:pPr>
                    <w:ind w:left="-718" w:firstLine="617"/>
                    <w:rPr>
                      <w:rFonts w:ascii="宋体" w:hAnsi="宋体"/>
                      <w:sz w:val="18"/>
                      <w:szCs w:val="18"/>
                    </w:rPr>
                  </w:pPr>
                  <w:r>
                    <w:rPr>
                      <w:rFonts w:hint="eastAsia" w:ascii="宋体" w:hAnsi="宋体"/>
                      <w:sz w:val="18"/>
                      <w:szCs w:val="18"/>
                    </w:rPr>
                    <w:t>培训方式：面授</w:t>
                  </w:r>
                </w:p>
              </w:tc>
            </w:tr>
            <w:tr>
              <w:tblPrEx>
                <w:tblCellMar>
                  <w:top w:w="0" w:type="dxa"/>
                  <w:left w:w="108" w:type="dxa"/>
                  <w:bottom w:w="0" w:type="dxa"/>
                  <w:right w:w="108" w:type="dxa"/>
                </w:tblCellMar>
              </w:tblPrEx>
              <w:trPr>
                <w:trHeight w:val="1360" w:hRule="atLeast"/>
              </w:trPr>
              <w:tc>
                <w:tcPr>
                  <w:tcW w:w="8097" w:type="dxa"/>
                  <w:gridSpan w:val="4"/>
                </w:tcPr>
                <w:p>
                  <w:pPr>
                    <w:ind w:left="-718" w:firstLine="617"/>
                    <w:rPr>
                      <w:rFonts w:hint="eastAsia" w:ascii="宋体" w:hAnsi="宋体"/>
                      <w:sz w:val="18"/>
                      <w:szCs w:val="18"/>
                    </w:rPr>
                  </w:pPr>
                  <w:r>
                    <w:rPr>
                      <w:rFonts w:hint="eastAsia" w:ascii="宋体" w:hAnsi="宋体"/>
                      <w:sz w:val="18"/>
                      <w:szCs w:val="18"/>
                    </w:rPr>
                    <w:t xml:space="preserve">参加培训人员：丁健平 马云龙  刘金波  丁同安  朱金林 </w:t>
                  </w:r>
                </w:p>
                <w:p>
                  <w:pPr>
                    <w:ind w:left="-718" w:leftChars="-342" w:firstLine="3162" w:firstLineChars="1757"/>
                    <w:rPr>
                      <w:rFonts w:ascii="宋体" w:hAnsi="宋体"/>
                      <w:sz w:val="18"/>
                      <w:szCs w:val="18"/>
                    </w:rPr>
                  </w:pPr>
                  <w:r>
                    <w:rPr>
                      <w:rFonts w:hint="eastAsia" w:ascii="宋体" w:hAnsi="宋体"/>
                      <w:sz w:val="18"/>
                      <w:szCs w:val="18"/>
                    </w:rPr>
                    <w:t xml:space="preserve"> </w:t>
                  </w:r>
                </w:p>
              </w:tc>
            </w:tr>
            <w:tr>
              <w:tblPrEx>
                <w:tblCellMar>
                  <w:top w:w="0" w:type="dxa"/>
                  <w:left w:w="108" w:type="dxa"/>
                  <w:bottom w:w="0" w:type="dxa"/>
                  <w:right w:w="108" w:type="dxa"/>
                </w:tblCellMar>
              </w:tblPrEx>
              <w:trPr>
                <w:trHeight w:val="1780" w:hRule="atLeast"/>
              </w:trPr>
              <w:tc>
                <w:tcPr>
                  <w:tcW w:w="8097" w:type="dxa"/>
                  <w:gridSpan w:val="4"/>
                </w:tcPr>
                <w:p>
                  <w:pPr>
                    <w:ind w:left="-718" w:firstLine="617"/>
                    <w:rPr>
                      <w:rFonts w:hint="eastAsia" w:ascii="宋体" w:hAnsi="宋体"/>
                      <w:sz w:val="18"/>
                      <w:szCs w:val="18"/>
                    </w:rPr>
                  </w:pPr>
                  <w:r>
                    <w:rPr>
                      <w:rFonts w:hint="eastAsia" w:ascii="宋体" w:hAnsi="宋体"/>
                      <w:sz w:val="18"/>
                      <w:szCs w:val="18"/>
                    </w:rPr>
                    <w:t>培训内容：</w:t>
                  </w:r>
                </w:p>
                <w:p>
                  <w:pPr>
                    <w:rPr>
                      <w:rFonts w:hint="eastAsia" w:ascii="宋体" w:hAnsi="宋体"/>
                      <w:sz w:val="18"/>
                      <w:szCs w:val="18"/>
                    </w:rPr>
                  </w:pPr>
                  <w:r>
                    <w:rPr>
                      <w:rFonts w:hint="eastAsia" w:ascii="宋体" w:hAnsi="宋体"/>
                      <w:sz w:val="18"/>
                      <w:szCs w:val="18"/>
                    </w:rPr>
                    <w:t xml:space="preserve">    GB/T9001</w:t>
                  </w:r>
                  <w:r>
                    <w:rPr>
                      <w:rFonts w:ascii="宋体" w:hAnsi="宋体"/>
                      <w:sz w:val="18"/>
                      <w:szCs w:val="18"/>
                    </w:rPr>
                    <w:t>-</w:t>
                  </w:r>
                  <w:r>
                    <w:rPr>
                      <w:rFonts w:hint="eastAsia" w:ascii="宋体" w:hAnsi="宋体"/>
                      <w:sz w:val="18"/>
                      <w:szCs w:val="18"/>
                    </w:rPr>
                    <w:t>201</w:t>
                  </w:r>
                  <w:r>
                    <w:rPr>
                      <w:rFonts w:ascii="宋体" w:hAnsi="宋体"/>
                      <w:sz w:val="18"/>
                      <w:szCs w:val="18"/>
                    </w:rPr>
                    <w:t>6</w:t>
                  </w:r>
                  <w:r>
                    <w:rPr>
                      <w:rFonts w:hint="eastAsia" w:ascii="宋体" w:hAnsi="宋体"/>
                      <w:sz w:val="18"/>
                      <w:szCs w:val="18"/>
                    </w:rPr>
                    <w:t>标准 GB/T14001</w:t>
                  </w:r>
                  <w:r>
                    <w:rPr>
                      <w:rFonts w:ascii="宋体" w:hAnsi="宋体"/>
                      <w:sz w:val="18"/>
                      <w:szCs w:val="18"/>
                    </w:rPr>
                    <w:t>-</w:t>
                  </w:r>
                  <w:r>
                    <w:rPr>
                      <w:rFonts w:hint="eastAsia" w:ascii="宋体" w:hAnsi="宋体"/>
                      <w:sz w:val="18"/>
                      <w:szCs w:val="18"/>
                    </w:rPr>
                    <w:t>201</w:t>
                  </w:r>
                  <w:r>
                    <w:rPr>
                      <w:rFonts w:ascii="宋体" w:hAnsi="宋体"/>
                      <w:sz w:val="18"/>
                      <w:szCs w:val="18"/>
                    </w:rPr>
                    <w:t>6</w:t>
                  </w:r>
                  <w:r>
                    <w:rPr>
                      <w:rFonts w:hint="eastAsia" w:ascii="宋体" w:hAnsi="宋体"/>
                      <w:sz w:val="18"/>
                      <w:szCs w:val="18"/>
                    </w:rPr>
                    <w:t>标准、ISO45001标准的具体内容；质量、环境、职业健康安全标准的产生、发展、及在中国采用的现状；QWS标准对公司管理的重要意义。</w:t>
                  </w:r>
                </w:p>
              </w:tc>
            </w:tr>
            <w:tr>
              <w:tblPrEx>
                <w:tblCellMar>
                  <w:top w:w="0" w:type="dxa"/>
                  <w:left w:w="108" w:type="dxa"/>
                  <w:bottom w:w="0" w:type="dxa"/>
                  <w:right w:w="108" w:type="dxa"/>
                </w:tblCellMar>
              </w:tblPrEx>
              <w:trPr>
                <w:trHeight w:val="1228" w:hRule="atLeast"/>
              </w:trPr>
              <w:tc>
                <w:tcPr>
                  <w:tcW w:w="8097" w:type="dxa"/>
                  <w:gridSpan w:val="4"/>
                </w:tcPr>
                <w:p>
                  <w:pPr>
                    <w:ind w:left="-718" w:firstLine="617"/>
                    <w:rPr>
                      <w:rFonts w:hint="eastAsia" w:ascii="宋体" w:hAnsi="宋体"/>
                      <w:sz w:val="18"/>
                      <w:szCs w:val="18"/>
                    </w:rPr>
                  </w:pPr>
                  <w:r>
                    <w:rPr>
                      <w:rFonts w:hint="eastAsia" w:ascii="宋体" w:hAnsi="宋体"/>
                      <w:sz w:val="18"/>
                      <w:szCs w:val="18"/>
                    </w:rPr>
                    <w:t>考核方式及成绩：</w:t>
                  </w:r>
                </w:p>
                <w:p>
                  <w:pPr>
                    <w:ind w:left="-718" w:firstLine="617"/>
                    <w:rPr>
                      <w:rFonts w:ascii="宋体" w:hAnsi="宋体"/>
                      <w:sz w:val="18"/>
                      <w:szCs w:val="18"/>
                    </w:rPr>
                  </w:pPr>
                  <w:r>
                    <w:rPr>
                      <w:rFonts w:hint="eastAsia" w:ascii="宋体" w:hAnsi="宋体"/>
                      <w:sz w:val="18"/>
                      <w:szCs w:val="18"/>
                    </w:rPr>
                    <w:t xml:space="preserve">    试卷答题，全部取得优良成绩。</w:t>
                  </w:r>
                </w:p>
              </w:tc>
            </w:tr>
            <w:tr>
              <w:tblPrEx>
                <w:tblCellMar>
                  <w:top w:w="0" w:type="dxa"/>
                  <w:left w:w="108" w:type="dxa"/>
                  <w:bottom w:w="0" w:type="dxa"/>
                  <w:right w:w="108" w:type="dxa"/>
                </w:tblCellMar>
              </w:tblPrEx>
              <w:trPr>
                <w:trHeight w:val="2472" w:hRule="atLeast"/>
              </w:trPr>
              <w:tc>
                <w:tcPr>
                  <w:tcW w:w="8097" w:type="dxa"/>
                  <w:gridSpan w:val="4"/>
                </w:tcPr>
                <w:p>
                  <w:pPr>
                    <w:ind w:left="-718" w:firstLine="617"/>
                    <w:rPr>
                      <w:rFonts w:hint="eastAsia" w:ascii="宋体" w:hAnsi="宋体"/>
                      <w:sz w:val="18"/>
                      <w:szCs w:val="18"/>
                    </w:rPr>
                  </w:pPr>
                  <w:r>
                    <w:rPr>
                      <w:rFonts w:hint="eastAsia" w:ascii="宋体" w:hAnsi="宋体"/>
                      <w:sz w:val="18"/>
                      <w:szCs w:val="18"/>
                    </w:rPr>
                    <w:t>培训效果评价：</w:t>
                  </w:r>
                </w:p>
                <w:p>
                  <w:pPr>
                    <w:rPr>
                      <w:rFonts w:ascii="宋体" w:hAnsi="宋体"/>
                      <w:sz w:val="18"/>
                      <w:szCs w:val="18"/>
                    </w:rPr>
                  </w:pPr>
                  <w:r>
                    <w:rPr>
                      <w:rFonts w:hint="eastAsia" w:ascii="宋体" w:hAnsi="宋体"/>
                      <w:sz w:val="18"/>
                      <w:szCs w:val="18"/>
                    </w:rPr>
                    <w:t xml:space="preserve">    公司全体人员对质量、环境、职业健康安全标准有了深刻的认识，结合本公司的实际情况，认识到质量的重要性，认识到保证顾客满意是公司发展的保证，使公司全体人员的质量意识有了很大的提高。</w:t>
                  </w:r>
                </w:p>
                <w:p>
                  <w:pPr>
                    <w:ind w:left="-718" w:firstLine="617"/>
                    <w:rPr>
                      <w:rFonts w:hint="eastAsia" w:ascii="宋体" w:hAnsi="宋体"/>
                      <w:sz w:val="18"/>
                      <w:szCs w:val="18"/>
                    </w:rPr>
                  </w:pPr>
                  <w:r>
                    <w:rPr>
                      <w:rFonts w:ascii="宋体" w:hAnsi="宋体"/>
                      <w:sz w:val="18"/>
                      <w:szCs w:val="18"/>
                    </w:rPr>
                    <w:t xml:space="preserve">                                                                    </w:t>
                  </w:r>
                  <w:r>
                    <w:rPr>
                      <w:rFonts w:hint="eastAsia" w:ascii="宋体" w:hAnsi="宋体"/>
                      <w:sz w:val="18"/>
                      <w:szCs w:val="18"/>
                    </w:rPr>
                    <w:t>评价人：丁健平</w:t>
                  </w:r>
                </w:p>
              </w:tc>
            </w:tr>
          </w:tbl>
          <w:p>
            <w:r>
              <w:rPr>
                <w:rFonts w:hint="eastAsia"/>
              </w:rPr>
              <w:t>抽查2：培训实施记录</w:t>
            </w:r>
          </w:p>
          <w:tbl>
            <w:tblPr>
              <w:tblStyle w:val="10"/>
              <w:tblW w:w="0" w:type="auto"/>
              <w:tblInd w:w="206" w:type="dxa"/>
              <w:tblLayout w:type="fixed"/>
              <w:tblCellMar>
                <w:top w:w="0" w:type="dxa"/>
                <w:left w:w="108" w:type="dxa"/>
                <w:bottom w:w="0" w:type="dxa"/>
                <w:right w:w="108" w:type="dxa"/>
              </w:tblCellMar>
            </w:tblPr>
            <w:tblGrid>
              <w:gridCol w:w="1455"/>
              <w:gridCol w:w="2045"/>
              <w:gridCol w:w="2017"/>
              <w:gridCol w:w="1517"/>
            </w:tblGrid>
            <w:tr>
              <w:tblPrEx>
                <w:tblCellMar>
                  <w:top w:w="0" w:type="dxa"/>
                  <w:left w:w="108" w:type="dxa"/>
                  <w:bottom w:w="0" w:type="dxa"/>
                  <w:right w:w="108" w:type="dxa"/>
                </w:tblCellMar>
              </w:tblPrEx>
              <w:trPr>
                <w:cantSplit/>
                <w:trHeight w:val="520" w:hRule="atLeast"/>
              </w:trPr>
              <w:tc>
                <w:tcPr>
                  <w:tcW w:w="1455" w:type="dxa"/>
                  <w:vAlign w:val="center"/>
                </w:tcPr>
                <w:p>
                  <w:pPr>
                    <w:rPr>
                      <w:rFonts w:hint="eastAsia" w:ascii="宋体" w:hAnsi="宋体"/>
                      <w:sz w:val="18"/>
                      <w:szCs w:val="18"/>
                    </w:rPr>
                  </w:pPr>
                  <w:r>
                    <w:rPr>
                      <w:rFonts w:hint="eastAsia" w:ascii="宋体" w:hAnsi="宋体"/>
                      <w:sz w:val="18"/>
                      <w:szCs w:val="18"/>
                    </w:rPr>
                    <w:t>时间：2019年12月25</w:t>
                  </w:r>
                </w:p>
              </w:tc>
              <w:tc>
                <w:tcPr>
                  <w:tcW w:w="2045" w:type="dxa"/>
                  <w:vMerge w:val="restart"/>
                </w:tcPr>
                <w:p>
                  <w:pPr>
                    <w:rPr>
                      <w:rFonts w:hint="eastAsia" w:ascii="宋体" w:hAnsi="宋体"/>
                      <w:sz w:val="18"/>
                      <w:szCs w:val="18"/>
                    </w:rPr>
                  </w:pPr>
                  <w:r>
                    <w:rPr>
                      <w:rFonts w:hint="eastAsia" w:ascii="宋体" w:hAnsi="宋体"/>
                      <w:sz w:val="18"/>
                      <w:szCs w:val="18"/>
                    </w:rPr>
                    <w:t>培训题目：</w:t>
                  </w:r>
                </w:p>
                <w:p>
                  <w:pPr>
                    <w:rPr>
                      <w:rFonts w:ascii="宋体" w:hAnsi="宋体"/>
                      <w:sz w:val="18"/>
                      <w:szCs w:val="18"/>
                    </w:rPr>
                  </w:pPr>
                  <w:r>
                    <w:rPr>
                      <w:rFonts w:hint="eastAsia" w:ascii="宋体" w:hAnsi="宋体"/>
                      <w:sz w:val="18"/>
                      <w:szCs w:val="18"/>
                    </w:rPr>
                    <w:t>体系文件培训</w:t>
                  </w:r>
                </w:p>
              </w:tc>
              <w:tc>
                <w:tcPr>
                  <w:tcW w:w="2017" w:type="dxa"/>
                  <w:vMerge w:val="restart"/>
                </w:tcPr>
                <w:p>
                  <w:pPr>
                    <w:rPr>
                      <w:rFonts w:hint="eastAsia" w:ascii="宋体" w:hAnsi="宋体"/>
                      <w:sz w:val="18"/>
                      <w:szCs w:val="18"/>
                    </w:rPr>
                  </w:pPr>
                  <w:r>
                    <w:rPr>
                      <w:rFonts w:hint="eastAsia" w:ascii="宋体" w:hAnsi="宋体"/>
                      <w:sz w:val="18"/>
                      <w:szCs w:val="18"/>
                    </w:rPr>
                    <w:t>主办单位：</w:t>
                  </w:r>
                </w:p>
                <w:p>
                  <w:pPr>
                    <w:jc w:val="center"/>
                    <w:rPr>
                      <w:rFonts w:ascii="宋体" w:hAnsi="宋体"/>
                      <w:sz w:val="18"/>
                      <w:szCs w:val="18"/>
                    </w:rPr>
                  </w:pPr>
                  <w:r>
                    <w:rPr>
                      <w:rFonts w:hint="eastAsia" w:ascii="宋体" w:hAnsi="宋体"/>
                      <w:sz w:val="18"/>
                      <w:szCs w:val="18"/>
                    </w:rPr>
                    <w:t>本公司</w:t>
                  </w:r>
                </w:p>
              </w:tc>
              <w:tc>
                <w:tcPr>
                  <w:tcW w:w="1517" w:type="dxa"/>
                  <w:vAlign w:val="center"/>
                </w:tcPr>
                <w:p>
                  <w:pPr>
                    <w:rPr>
                      <w:rFonts w:hint="eastAsia" w:ascii="宋体" w:hAnsi="宋体"/>
                      <w:sz w:val="18"/>
                      <w:szCs w:val="18"/>
                    </w:rPr>
                  </w:pPr>
                  <w:r>
                    <w:rPr>
                      <w:rFonts w:hint="eastAsia" w:ascii="宋体" w:hAnsi="宋体"/>
                      <w:sz w:val="18"/>
                      <w:szCs w:val="18"/>
                    </w:rPr>
                    <w:t>培训教师：丁健平</w:t>
                  </w:r>
                </w:p>
              </w:tc>
            </w:tr>
            <w:tr>
              <w:tblPrEx>
                <w:tblCellMar>
                  <w:top w:w="0" w:type="dxa"/>
                  <w:left w:w="108" w:type="dxa"/>
                  <w:bottom w:w="0" w:type="dxa"/>
                  <w:right w:w="108" w:type="dxa"/>
                </w:tblCellMar>
              </w:tblPrEx>
              <w:trPr>
                <w:cantSplit/>
                <w:trHeight w:val="520" w:hRule="atLeast"/>
              </w:trPr>
              <w:tc>
                <w:tcPr>
                  <w:tcW w:w="1455" w:type="dxa"/>
                  <w:vAlign w:val="center"/>
                </w:tcPr>
                <w:p>
                  <w:pPr>
                    <w:rPr>
                      <w:rFonts w:ascii="宋体" w:hAnsi="宋体"/>
                      <w:sz w:val="18"/>
                      <w:szCs w:val="18"/>
                    </w:rPr>
                  </w:pPr>
                  <w:r>
                    <w:rPr>
                      <w:rFonts w:hint="eastAsia" w:ascii="宋体" w:hAnsi="宋体"/>
                      <w:sz w:val="18"/>
                      <w:szCs w:val="18"/>
                    </w:rPr>
                    <w:t>地点：会议室</w:t>
                  </w:r>
                </w:p>
              </w:tc>
              <w:tc>
                <w:tcPr>
                  <w:tcW w:w="2045" w:type="dxa"/>
                  <w:vMerge w:val="continue"/>
                  <w:vAlign w:val="center"/>
                </w:tcPr>
                <w:p>
                  <w:pPr>
                    <w:widowControl/>
                    <w:jc w:val="left"/>
                    <w:rPr>
                      <w:rFonts w:ascii="宋体" w:hAnsi="宋体"/>
                      <w:sz w:val="18"/>
                      <w:szCs w:val="18"/>
                    </w:rPr>
                  </w:pPr>
                </w:p>
              </w:tc>
              <w:tc>
                <w:tcPr>
                  <w:tcW w:w="2017" w:type="dxa"/>
                  <w:vMerge w:val="continue"/>
                  <w:vAlign w:val="center"/>
                </w:tcPr>
                <w:p>
                  <w:pPr>
                    <w:widowControl/>
                    <w:jc w:val="left"/>
                    <w:rPr>
                      <w:rFonts w:ascii="宋体" w:hAnsi="宋体"/>
                      <w:sz w:val="18"/>
                      <w:szCs w:val="18"/>
                    </w:rPr>
                  </w:pPr>
                </w:p>
              </w:tc>
              <w:tc>
                <w:tcPr>
                  <w:tcW w:w="1517" w:type="dxa"/>
                  <w:vAlign w:val="center"/>
                </w:tcPr>
                <w:p>
                  <w:pPr>
                    <w:rPr>
                      <w:rFonts w:ascii="宋体" w:hAnsi="宋体"/>
                      <w:sz w:val="18"/>
                      <w:szCs w:val="18"/>
                    </w:rPr>
                  </w:pPr>
                  <w:r>
                    <w:rPr>
                      <w:rFonts w:hint="eastAsia" w:ascii="宋体" w:hAnsi="宋体"/>
                      <w:sz w:val="18"/>
                      <w:szCs w:val="18"/>
                    </w:rPr>
                    <w:t>培训方式：面授</w:t>
                  </w:r>
                </w:p>
              </w:tc>
            </w:tr>
            <w:tr>
              <w:tblPrEx>
                <w:tblCellMar>
                  <w:top w:w="0" w:type="dxa"/>
                  <w:left w:w="108" w:type="dxa"/>
                  <w:bottom w:w="0" w:type="dxa"/>
                  <w:right w:w="108" w:type="dxa"/>
                </w:tblCellMar>
              </w:tblPrEx>
              <w:trPr>
                <w:trHeight w:val="1478" w:hRule="atLeast"/>
              </w:trPr>
              <w:tc>
                <w:tcPr>
                  <w:tcW w:w="7034" w:type="dxa"/>
                  <w:gridSpan w:val="4"/>
                </w:tcPr>
                <w:p>
                  <w:pPr>
                    <w:rPr>
                      <w:rFonts w:hint="eastAsia" w:ascii="宋体" w:hAnsi="宋体"/>
                      <w:sz w:val="18"/>
                      <w:szCs w:val="18"/>
                    </w:rPr>
                  </w:pPr>
                  <w:r>
                    <w:rPr>
                      <w:rFonts w:hint="eastAsia" w:ascii="宋体" w:hAnsi="宋体"/>
                      <w:sz w:val="18"/>
                      <w:szCs w:val="18"/>
                    </w:rPr>
                    <w:t>参加培训人员：</w:t>
                  </w:r>
                </w:p>
                <w:p>
                  <w:pPr>
                    <w:ind w:left="-718" w:leftChars="-342" w:firstLine="822" w:firstLineChars="457"/>
                    <w:rPr>
                      <w:rFonts w:ascii="宋体" w:hAnsi="宋体"/>
                      <w:sz w:val="18"/>
                      <w:szCs w:val="18"/>
                    </w:rPr>
                  </w:pPr>
                  <w:r>
                    <w:rPr>
                      <w:rFonts w:hint="eastAsia" w:ascii="宋体" w:hAnsi="宋体"/>
                      <w:sz w:val="18"/>
                      <w:szCs w:val="18"/>
                    </w:rPr>
                    <w:t xml:space="preserve">丁健平 马云龙  刘金波  丁同安  朱金林 </w:t>
                  </w:r>
                </w:p>
              </w:tc>
            </w:tr>
            <w:tr>
              <w:tblPrEx>
                <w:tblCellMar>
                  <w:top w:w="0" w:type="dxa"/>
                  <w:left w:w="108" w:type="dxa"/>
                  <w:bottom w:w="0" w:type="dxa"/>
                  <w:right w:w="108" w:type="dxa"/>
                </w:tblCellMar>
              </w:tblPrEx>
              <w:trPr>
                <w:trHeight w:val="1486" w:hRule="atLeast"/>
              </w:trPr>
              <w:tc>
                <w:tcPr>
                  <w:tcW w:w="7034" w:type="dxa"/>
                  <w:gridSpan w:val="4"/>
                </w:tcPr>
                <w:p>
                  <w:pPr>
                    <w:rPr>
                      <w:rFonts w:hint="eastAsia" w:ascii="宋体" w:hAnsi="宋体"/>
                      <w:sz w:val="18"/>
                      <w:szCs w:val="18"/>
                    </w:rPr>
                  </w:pPr>
                  <w:r>
                    <w:rPr>
                      <w:rFonts w:hint="eastAsia" w:ascii="宋体" w:hAnsi="宋体"/>
                      <w:sz w:val="18"/>
                      <w:szCs w:val="18"/>
                    </w:rPr>
                    <w:t>培训内容：</w:t>
                  </w:r>
                </w:p>
                <w:p>
                  <w:pPr>
                    <w:rPr>
                      <w:rFonts w:hint="eastAsia" w:ascii="宋体" w:hAnsi="宋体"/>
                      <w:sz w:val="18"/>
                      <w:szCs w:val="18"/>
                    </w:rPr>
                  </w:pPr>
                  <w:r>
                    <w:rPr>
                      <w:rFonts w:hint="eastAsia" w:ascii="宋体" w:hAnsi="宋体"/>
                      <w:sz w:val="18"/>
                      <w:szCs w:val="18"/>
                    </w:rPr>
                    <w:t xml:space="preserve">   1.</w:t>
                  </w:r>
                  <w:r>
                    <w:rPr>
                      <w:rFonts w:ascii="宋体" w:hAnsi="宋体"/>
                      <w:sz w:val="18"/>
                      <w:szCs w:val="18"/>
                    </w:rPr>
                    <w:t>GB/T19001-2016idtISO9001:2015</w:t>
                  </w:r>
                  <w:r>
                    <w:rPr>
                      <w:rFonts w:hint="eastAsia" w:ascii="宋体" w:hAnsi="宋体"/>
                      <w:sz w:val="18"/>
                      <w:szCs w:val="18"/>
                    </w:rPr>
                    <w:t>的发展2.七项管理原则3.PDCA循环4.过程方法5.</w:t>
                  </w:r>
                  <w:r>
                    <w:rPr>
                      <w:rFonts w:ascii="宋体" w:hAnsi="宋体"/>
                      <w:sz w:val="18"/>
                      <w:szCs w:val="18"/>
                    </w:rPr>
                    <w:t>GB/T19001-2016idtISO9001:2015</w:t>
                  </w:r>
                  <w:r>
                    <w:rPr>
                      <w:rFonts w:hint="eastAsia" w:ascii="宋体" w:hAnsi="宋体"/>
                      <w:sz w:val="18"/>
                      <w:szCs w:val="18"/>
                    </w:rPr>
                    <w:t>标准6.环境意识7.环境因素识别8. GB/T14001</w:t>
                  </w:r>
                  <w:r>
                    <w:rPr>
                      <w:rFonts w:ascii="宋体" w:hAnsi="宋体"/>
                      <w:sz w:val="18"/>
                      <w:szCs w:val="18"/>
                    </w:rPr>
                    <w:t>-</w:t>
                  </w:r>
                  <w:r>
                    <w:rPr>
                      <w:rFonts w:hint="eastAsia" w:ascii="宋体" w:hAnsi="宋体"/>
                      <w:sz w:val="18"/>
                      <w:szCs w:val="18"/>
                    </w:rPr>
                    <w:t>201</w:t>
                  </w:r>
                  <w:r>
                    <w:rPr>
                      <w:rFonts w:ascii="宋体" w:hAnsi="宋体"/>
                      <w:sz w:val="18"/>
                      <w:szCs w:val="18"/>
                    </w:rPr>
                    <w:t>6</w:t>
                  </w:r>
                  <w:r>
                    <w:rPr>
                      <w:rFonts w:hint="eastAsia" w:ascii="宋体" w:hAnsi="宋体"/>
                      <w:sz w:val="18"/>
                      <w:szCs w:val="18"/>
                    </w:rPr>
                    <w:t>发展9. GB/T14001</w:t>
                  </w:r>
                  <w:r>
                    <w:rPr>
                      <w:rFonts w:ascii="宋体" w:hAnsi="宋体"/>
                      <w:sz w:val="18"/>
                      <w:szCs w:val="18"/>
                    </w:rPr>
                    <w:t>-</w:t>
                  </w:r>
                  <w:r>
                    <w:rPr>
                      <w:rFonts w:hint="eastAsia" w:ascii="宋体" w:hAnsi="宋体"/>
                      <w:sz w:val="18"/>
                      <w:szCs w:val="18"/>
                    </w:rPr>
                    <w:t>201</w:t>
                  </w:r>
                  <w:r>
                    <w:rPr>
                      <w:rFonts w:ascii="宋体" w:hAnsi="宋体"/>
                      <w:sz w:val="18"/>
                      <w:szCs w:val="18"/>
                    </w:rPr>
                    <w:t>6</w:t>
                  </w:r>
                  <w:r>
                    <w:rPr>
                      <w:rFonts w:hint="eastAsia" w:ascii="宋体" w:hAnsi="宋体"/>
                      <w:sz w:val="18"/>
                      <w:szCs w:val="18"/>
                    </w:rPr>
                    <w:t>标准10.危险源辨识及评价11.职业健康安全管理常识12.ISO45001发展13.ISO45001标准</w:t>
                  </w:r>
                </w:p>
              </w:tc>
            </w:tr>
            <w:tr>
              <w:tblPrEx>
                <w:tblCellMar>
                  <w:top w:w="0" w:type="dxa"/>
                  <w:left w:w="108" w:type="dxa"/>
                  <w:bottom w:w="0" w:type="dxa"/>
                  <w:right w:w="108" w:type="dxa"/>
                </w:tblCellMar>
              </w:tblPrEx>
              <w:trPr>
                <w:trHeight w:val="1329" w:hRule="atLeast"/>
              </w:trPr>
              <w:tc>
                <w:tcPr>
                  <w:tcW w:w="7034" w:type="dxa"/>
                  <w:gridSpan w:val="4"/>
                </w:tcPr>
                <w:p>
                  <w:pPr>
                    <w:rPr>
                      <w:rFonts w:hint="eastAsia" w:ascii="宋体" w:hAnsi="宋体"/>
                      <w:sz w:val="18"/>
                      <w:szCs w:val="18"/>
                    </w:rPr>
                  </w:pPr>
                  <w:r>
                    <w:rPr>
                      <w:rFonts w:hint="eastAsia" w:ascii="宋体" w:hAnsi="宋体"/>
                      <w:sz w:val="18"/>
                      <w:szCs w:val="18"/>
                    </w:rPr>
                    <w:t>考核方式及成绩：</w:t>
                  </w:r>
                </w:p>
                <w:p>
                  <w:pPr>
                    <w:rPr>
                      <w:rFonts w:ascii="宋体" w:hAnsi="宋体"/>
                      <w:sz w:val="18"/>
                      <w:szCs w:val="18"/>
                    </w:rPr>
                  </w:pPr>
                  <w:r>
                    <w:rPr>
                      <w:rFonts w:hint="eastAsia" w:ascii="宋体" w:hAnsi="宋体"/>
                      <w:sz w:val="18"/>
                      <w:szCs w:val="18"/>
                    </w:rPr>
                    <w:t xml:space="preserve">    回答提问，能够流利正确回答。</w:t>
                  </w:r>
                </w:p>
              </w:tc>
            </w:tr>
            <w:tr>
              <w:tblPrEx>
                <w:tblCellMar>
                  <w:top w:w="0" w:type="dxa"/>
                  <w:left w:w="108" w:type="dxa"/>
                  <w:bottom w:w="0" w:type="dxa"/>
                  <w:right w:w="108" w:type="dxa"/>
                </w:tblCellMar>
              </w:tblPrEx>
              <w:trPr>
                <w:trHeight w:val="1631" w:hRule="atLeast"/>
              </w:trPr>
              <w:tc>
                <w:tcPr>
                  <w:tcW w:w="7034" w:type="dxa"/>
                  <w:gridSpan w:val="4"/>
                </w:tcPr>
                <w:p>
                  <w:pPr>
                    <w:rPr>
                      <w:rFonts w:hint="eastAsia" w:ascii="宋体" w:hAnsi="宋体"/>
                      <w:sz w:val="18"/>
                      <w:szCs w:val="18"/>
                    </w:rPr>
                  </w:pPr>
                  <w:r>
                    <w:rPr>
                      <w:rFonts w:hint="eastAsia" w:ascii="宋体" w:hAnsi="宋体"/>
                      <w:sz w:val="18"/>
                      <w:szCs w:val="18"/>
                    </w:rPr>
                    <w:t>培训效果评价：</w:t>
                  </w:r>
                </w:p>
                <w:p>
                  <w:pPr>
                    <w:rPr>
                      <w:rFonts w:ascii="宋体" w:hAnsi="宋体"/>
                      <w:sz w:val="18"/>
                      <w:szCs w:val="18"/>
                    </w:rPr>
                  </w:pPr>
                  <w:r>
                    <w:rPr>
                      <w:rFonts w:hint="eastAsia" w:ascii="宋体" w:hAnsi="宋体"/>
                      <w:sz w:val="18"/>
                      <w:szCs w:val="18"/>
                    </w:rPr>
                    <w:t xml:space="preserve">       公司全体人员在依据质量、环境、职业健康安全标准下建立的管理体系有了全面的认识，更深层次结合本公司的实际情况，对QES管理体系的运行打下了良好的基础，对日后的管理提供了保障。</w:t>
                  </w:r>
                </w:p>
                <w:p>
                  <w:pPr>
                    <w:rPr>
                      <w:rFonts w:hint="eastAsia" w:ascii="宋体" w:hAnsi="宋体"/>
                      <w:sz w:val="18"/>
                      <w:szCs w:val="18"/>
                    </w:rPr>
                  </w:pP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评价人：丁健平</w:t>
                  </w:r>
                </w:p>
              </w:tc>
            </w:tr>
          </w:tbl>
          <w:p>
            <w:r>
              <w:rPr>
                <w:rFonts w:hint="eastAsia"/>
              </w:rPr>
              <w:t>抽查3：培训实施记录</w:t>
            </w:r>
          </w:p>
          <w:tbl>
            <w:tblPr>
              <w:tblStyle w:val="10"/>
              <w:tblW w:w="0" w:type="auto"/>
              <w:tblInd w:w="206" w:type="dxa"/>
              <w:tblLayout w:type="fixed"/>
              <w:tblCellMar>
                <w:top w:w="0" w:type="dxa"/>
                <w:left w:w="108" w:type="dxa"/>
                <w:bottom w:w="0" w:type="dxa"/>
                <w:right w:w="108" w:type="dxa"/>
              </w:tblCellMar>
            </w:tblPr>
            <w:tblGrid>
              <w:gridCol w:w="1540"/>
              <w:gridCol w:w="2165"/>
              <w:gridCol w:w="1957"/>
              <w:gridCol w:w="1784"/>
            </w:tblGrid>
            <w:tr>
              <w:tblPrEx>
                <w:tblCellMar>
                  <w:top w:w="0" w:type="dxa"/>
                  <w:left w:w="108" w:type="dxa"/>
                  <w:bottom w:w="0" w:type="dxa"/>
                  <w:right w:w="108" w:type="dxa"/>
                </w:tblCellMar>
              </w:tblPrEx>
              <w:trPr>
                <w:cantSplit/>
                <w:trHeight w:val="440" w:hRule="atLeast"/>
              </w:trPr>
              <w:tc>
                <w:tcPr>
                  <w:tcW w:w="1540" w:type="dxa"/>
                  <w:vAlign w:val="center"/>
                </w:tcPr>
                <w:p>
                  <w:pPr>
                    <w:rPr>
                      <w:rFonts w:ascii="宋体" w:hAnsi="宋体"/>
                      <w:sz w:val="18"/>
                      <w:szCs w:val="18"/>
                    </w:rPr>
                  </w:pPr>
                  <w:r>
                    <w:rPr>
                      <w:rFonts w:hint="eastAsia" w:ascii="宋体" w:hAnsi="宋体"/>
                      <w:sz w:val="18"/>
                      <w:szCs w:val="18"/>
                    </w:rPr>
                    <w:t>时间：2020年1月12</w:t>
                  </w:r>
                </w:p>
              </w:tc>
              <w:tc>
                <w:tcPr>
                  <w:tcW w:w="2165" w:type="dxa"/>
                  <w:vMerge w:val="restart"/>
                </w:tcPr>
                <w:p>
                  <w:pPr>
                    <w:rPr>
                      <w:rFonts w:hint="eastAsia" w:ascii="宋体" w:hAnsi="宋体"/>
                      <w:sz w:val="18"/>
                      <w:szCs w:val="18"/>
                    </w:rPr>
                  </w:pPr>
                  <w:r>
                    <w:rPr>
                      <w:rFonts w:hint="eastAsia" w:ascii="宋体" w:hAnsi="宋体"/>
                      <w:sz w:val="18"/>
                      <w:szCs w:val="18"/>
                    </w:rPr>
                    <w:t>培训题目：</w:t>
                  </w:r>
                </w:p>
                <w:p>
                  <w:pPr>
                    <w:ind w:firstLine="360" w:firstLineChars="200"/>
                    <w:rPr>
                      <w:rFonts w:ascii="宋体" w:hAnsi="宋体"/>
                      <w:bCs/>
                      <w:sz w:val="18"/>
                      <w:szCs w:val="18"/>
                    </w:rPr>
                  </w:pPr>
                  <w:r>
                    <w:rPr>
                      <w:rFonts w:hint="eastAsia" w:ascii="宋体" w:hAnsi="宋体"/>
                      <w:bCs/>
                      <w:sz w:val="18"/>
                      <w:szCs w:val="18"/>
                    </w:rPr>
                    <w:t>销售礼仪培训</w:t>
                  </w:r>
                </w:p>
              </w:tc>
              <w:tc>
                <w:tcPr>
                  <w:tcW w:w="1957" w:type="dxa"/>
                  <w:vMerge w:val="restart"/>
                </w:tcPr>
                <w:p>
                  <w:pPr>
                    <w:rPr>
                      <w:rFonts w:hint="eastAsia" w:ascii="宋体" w:hAnsi="宋体"/>
                      <w:sz w:val="18"/>
                      <w:szCs w:val="18"/>
                    </w:rPr>
                  </w:pPr>
                  <w:r>
                    <w:rPr>
                      <w:rFonts w:hint="eastAsia" w:ascii="宋体" w:hAnsi="宋体"/>
                      <w:sz w:val="18"/>
                      <w:szCs w:val="18"/>
                    </w:rPr>
                    <w:t>主办单位：</w:t>
                  </w:r>
                </w:p>
                <w:p>
                  <w:pPr>
                    <w:rPr>
                      <w:rFonts w:ascii="宋体" w:hAnsi="宋体"/>
                      <w:sz w:val="18"/>
                      <w:szCs w:val="18"/>
                    </w:rPr>
                  </w:pPr>
                  <w:r>
                    <w:rPr>
                      <w:rFonts w:hint="eastAsia" w:ascii="宋体" w:hAnsi="宋体"/>
                      <w:sz w:val="18"/>
                      <w:szCs w:val="18"/>
                    </w:rPr>
                    <w:t>办公室</w:t>
                  </w:r>
                </w:p>
              </w:tc>
              <w:tc>
                <w:tcPr>
                  <w:tcW w:w="1784" w:type="dxa"/>
                  <w:vAlign w:val="center"/>
                </w:tcPr>
                <w:p>
                  <w:pPr>
                    <w:rPr>
                      <w:rFonts w:hint="eastAsia" w:ascii="宋体" w:hAnsi="宋体"/>
                      <w:sz w:val="18"/>
                      <w:szCs w:val="18"/>
                    </w:rPr>
                  </w:pPr>
                  <w:r>
                    <w:rPr>
                      <w:rFonts w:hint="eastAsia" w:ascii="宋体" w:hAnsi="宋体"/>
                      <w:sz w:val="18"/>
                      <w:szCs w:val="18"/>
                    </w:rPr>
                    <w:t>培训教师：丁健平</w:t>
                  </w:r>
                </w:p>
              </w:tc>
            </w:tr>
            <w:tr>
              <w:tblPrEx>
                <w:tblCellMar>
                  <w:top w:w="0" w:type="dxa"/>
                  <w:left w:w="108" w:type="dxa"/>
                  <w:bottom w:w="0" w:type="dxa"/>
                  <w:right w:w="108" w:type="dxa"/>
                </w:tblCellMar>
              </w:tblPrEx>
              <w:trPr>
                <w:cantSplit/>
                <w:trHeight w:val="440" w:hRule="atLeast"/>
              </w:trPr>
              <w:tc>
                <w:tcPr>
                  <w:tcW w:w="1540" w:type="dxa"/>
                  <w:vAlign w:val="center"/>
                </w:tcPr>
                <w:p>
                  <w:pPr>
                    <w:rPr>
                      <w:rFonts w:ascii="宋体" w:hAnsi="宋体"/>
                      <w:sz w:val="18"/>
                      <w:szCs w:val="18"/>
                    </w:rPr>
                  </w:pPr>
                  <w:r>
                    <w:rPr>
                      <w:rFonts w:hint="eastAsia" w:ascii="宋体" w:hAnsi="宋体"/>
                      <w:sz w:val="18"/>
                      <w:szCs w:val="18"/>
                    </w:rPr>
                    <w:t>地点：办公室</w:t>
                  </w:r>
                </w:p>
              </w:tc>
              <w:tc>
                <w:tcPr>
                  <w:tcW w:w="2165" w:type="dxa"/>
                  <w:vMerge w:val="continue"/>
                  <w:vAlign w:val="center"/>
                </w:tcPr>
                <w:p>
                  <w:pPr>
                    <w:widowControl/>
                    <w:jc w:val="left"/>
                    <w:rPr>
                      <w:rFonts w:ascii="宋体" w:hAnsi="宋体"/>
                      <w:sz w:val="18"/>
                      <w:szCs w:val="18"/>
                    </w:rPr>
                  </w:pPr>
                </w:p>
              </w:tc>
              <w:tc>
                <w:tcPr>
                  <w:tcW w:w="1957" w:type="dxa"/>
                  <w:vMerge w:val="continue"/>
                  <w:vAlign w:val="center"/>
                </w:tcPr>
                <w:p>
                  <w:pPr>
                    <w:widowControl/>
                    <w:jc w:val="left"/>
                    <w:rPr>
                      <w:rFonts w:ascii="宋体" w:hAnsi="宋体"/>
                      <w:sz w:val="18"/>
                      <w:szCs w:val="18"/>
                    </w:rPr>
                  </w:pPr>
                </w:p>
              </w:tc>
              <w:tc>
                <w:tcPr>
                  <w:tcW w:w="1784" w:type="dxa"/>
                  <w:vAlign w:val="center"/>
                </w:tcPr>
                <w:p>
                  <w:pPr>
                    <w:rPr>
                      <w:rFonts w:ascii="宋体" w:hAnsi="宋体"/>
                      <w:sz w:val="18"/>
                      <w:szCs w:val="18"/>
                    </w:rPr>
                  </w:pPr>
                  <w:r>
                    <w:rPr>
                      <w:rFonts w:hint="eastAsia" w:ascii="宋体" w:hAnsi="宋体"/>
                      <w:sz w:val="18"/>
                      <w:szCs w:val="18"/>
                    </w:rPr>
                    <w:t>培训方式：面授、实际操作</w:t>
                  </w:r>
                </w:p>
              </w:tc>
            </w:tr>
            <w:tr>
              <w:tblPrEx>
                <w:tblCellMar>
                  <w:top w:w="0" w:type="dxa"/>
                  <w:left w:w="108" w:type="dxa"/>
                  <w:bottom w:w="0" w:type="dxa"/>
                  <w:right w:w="108" w:type="dxa"/>
                </w:tblCellMar>
              </w:tblPrEx>
              <w:trPr>
                <w:trHeight w:val="1108" w:hRule="atLeast"/>
              </w:trPr>
              <w:tc>
                <w:tcPr>
                  <w:tcW w:w="7446" w:type="dxa"/>
                  <w:gridSpan w:val="4"/>
                </w:tcPr>
                <w:p>
                  <w:pPr>
                    <w:rPr>
                      <w:rFonts w:hint="eastAsia" w:ascii="宋体" w:hAnsi="宋体"/>
                      <w:sz w:val="18"/>
                      <w:szCs w:val="18"/>
                    </w:rPr>
                  </w:pPr>
                  <w:r>
                    <w:rPr>
                      <w:rFonts w:hint="eastAsia" w:ascii="宋体" w:hAnsi="宋体"/>
                      <w:sz w:val="18"/>
                      <w:szCs w:val="18"/>
                    </w:rPr>
                    <w:t>参加培训人员：</w:t>
                  </w:r>
                </w:p>
                <w:p>
                  <w:pPr>
                    <w:ind w:left="-718" w:leftChars="-342" w:firstLine="822" w:firstLineChars="457"/>
                    <w:rPr>
                      <w:rFonts w:hint="eastAsia" w:ascii="宋体" w:hAnsi="宋体"/>
                      <w:sz w:val="18"/>
                      <w:szCs w:val="18"/>
                    </w:rPr>
                  </w:pPr>
                  <w:r>
                    <w:rPr>
                      <w:rFonts w:hint="eastAsia" w:ascii="宋体" w:hAnsi="宋体"/>
                      <w:sz w:val="18"/>
                      <w:szCs w:val="18"/>
                    </w:rPr>
                    <w:t xml:space="preserve">丁健平 马云龙  刘金波  丁同安  朱金林 </w:t>
                  </w:r>
                </w:p>
              </w:tc>
            </w:tr>
            <w:tr>
              <w:tblPrEx>
                <w:tblCellMar>
                  <w:top w:w="0" w:type="dxa"/>
                  <w:left w:w="108" w:type="dxa"/>
                  <w:bottom w:w="0" w:type="dxa"/>
                  <w:right w:w="108" w:type="dxa"/>
                </w:tblCellMar>
              </w:tblPrEx>
              <w:trPr>
                <w:trHeight w:val="1379" w:hRule="atLeast"/>
              </w:trPr>
              <w:tc>
                <w:tcPr>
                  <w:tcW w:w="7446" w:type="dxa"/>
                  <w:gridSpan w:val="4"/>
                </w:tcPr>
                <w:p>
                  <w:pPr>
                    <w:rPr>
                      <w:rFonts w:hint="eastAsia" w:ascii="宋体" w:hAnsi="宋体"/>
                      <w:sz w:val="18"/>
                      <w:szCs w:val="18"/>
                    </w:rPr>
                  </w:pPr>
                  <w:r>
                    <w:rPr>
                      <w:rFonts w:hint="eastAsia" w:ascii="宋体" w:hAnsi="宋体"/>
                      <w:sz w:val="18"/>
                      <w:szCs w:val="18"/>
                    </w:rPr>
                    <w:t>培训内容：</w:t>
                  </w:r>
                </w:p>
                <w:p>
                  <w:pPr>
                    <w:rPr>
                      <w:rFonts w:hint="eastAsia" w:ascii="宋体" w:hAnsi="宋体"/>
                      <w:sz w:val="18"/>
                      <w:szCs w:val="18"/>
                    </w:rPr>
                  </w:pPr>
                  <w:r>
                    <w:rPr>
                      <w:rFonts w:hint="eastAsia" w:ascii="宋体" w:hAnsi="宋体"/>
                      <w:sz w:val="18"/>
                      <w:szCs w:val="18"/>
                    </w:rPr>
                    <w:t xml:space="preserve">   依据</w:t>
                  </w:r>
                  <w:r>
                    <w:rPr>
                      <w:rFonts w:hint="eastAsia"/>
                      <w:sz w:val="18"/>
                      <w:szCs w:val="18"/>
                    </w:rPr>
                    <w:t>销售服务指导书等</w:t>
                  </w:r>
                  <w:r>
                    <w:rPr>
                      <w:rFonts w:hint="eastAsia" w:ascii="宋体" w:hAnsi="宋体"/>
                      <w:sz w:val="18"/>
                      <w:szCs w:val="18"/>
                    </w:rPr>
                    <w:t>进行实际操作演示。</w:t>
                  </w:r>
                </w:p>
              </w:tc>
            </w:tr>
            <w:tr>
              <w:tblPrEx>
                <w:tblCellMar>
                  <w:top w:w="0" w:type="dxa"/>
                  <w:left w:w="108" w:type="dxa"/>
                  <w:bottom w:w="0" w:type="dxa"/>
                  <w:right w:w="108" w:type="dxa"/>
                </w:tblCellMar>
              </w:tblPrEx>
              <w:trPr>
                <w:trHeight w:val="1504" w:hRule="atLeast"/>
              </w:trPr>
              <w:tc>
                <w:tcPr>
                  <w:tcW w:w="7446" w:type="dxa"/>
                  <w:gridSpan w:val="4"/>
                </w:tcPr>
                <w:p>
                  <w:pPr>
                    <w:rPr>
                      <w:rFonts w:hint="eastAsia" w:ascii="宋体" w:hAnsi="宋体"/>
                      <w:sz w:val="18"/>
                      <w:szCs w:val="18"/>
                    </w:rPr>
                  </w:pPr>
                  <w:r>
                    <w:rPr>
                      <w:rFonts w:hint="eastAsia" w:ascii="宋体" w:hAnsi="宋体"/>
                      <w:sz w:val="18"/>
                      <w:szCs w:val="18"/>
                    </w:rPr>
                    <w:t>考核方式及成绩：</w:t>
                  </w:r>
                </w:p>
                <w:p>
                  <w:pPr>
                    <w:rPr>
                      <w:rFonts w:ascii="宋体" w:hAnsi="宋体"/>
                      <w:sz w:val="18"/>
                      <w:szCs w:val="18"/>
                    </w:rPr>
                  </w:pPr>
                  <w:r>
                    <w:rPr>
                      <w:rFonts w:hint="eastAsia" w:ascii="宋体" w:hAnsi="宋体"/>
                      <w:sz w:val="18"/>
                      <w:szCs w:val="18"/>
                    </w:rPr>
                    <w:t xml:space="preserve">            实际练习，互相协助配合。</w:t>
                  </w:r>
                </w:p>
              </w:tc>
            </w:tr>
            <w:tr>
              <w:tblPrEx>
                <w:tblCellMar>
                  <w:top w:w="0" w:type="dxa"/>
                  <w:left w:w="108" w:type="dxa"/>
                  <w:bottom w:w="0" w:type="dxa"/>
                  <w:right w:w="108" w:type="dxa"/>
                </w:tblCellMar>
              </w:tblPrEx>
              <w:trPr>
                <w:trHeight w:val="2283" w:hRule="atLeast"/>
              </w:trPr>
              <w:tc>
                <w:tcPr>
                  <w:tcW w:w="7446" w:type="dxa"/>
                  <w:gridSpan w:val="4"/>
                </w:tcPr>
                <w:p>
                  <w:pPr>
                    <w:rPr>
                      <w:rFonts w:hint="eastAsia" w:ascii="宋体" w:hAnsi="宋体"/>
                      <w:sz w:val="18"/>
                      <w:szCs w:val="18"/>
                    </w:rPr>
                  </w:pPr>
                  <w:r>
                    <w:rPr>
                      <w:rFonts w:hint="eastAsia" w:ascii="宋体" w:hAnsi="宋体"/>
                      <w:sz w:val="18"/>
                      <w:szCs w:val="18"/>
                    </w:rPr>
                    <w:t>培训效果评价：</w:t>
                  </w:r>
                </w:p>
                <w:p>
                  <w:pPr>
                    <w:rPr>
                      <w:rFonts w:ascii="宋体" w:hAnsi="宋体"/>
                      <w:sz w:val="18"/>
                      <w:szCs w:val="18"/>
                    </w:rPr>
                  </w:pPr>
                  <w:r>
                    <w:rPr>
                      <w:rFonts w:hint="eastAsia" w:ascii="宋体" w:hAnsi="宋体"/>
                      <w:sz w:val="18"/>
                      <w:szCs w:val="18"/>
                    </w:rPr>
                    <w:t xml:space="preserve">    此次培训对全体销售业务的实际水平和理论认识都起到了一次很好的帮助作用。</w:t>
                  </w:r>
                </w:p>
                <w:p>
                  <w:pPr>
                    <w:rPr>
                      <w:rFonts w:hint="eastAsia" w:ascii="宋体" w:hAnsi="宋体"/>
                      <w:sz w:val="18"/>
                      <w:szCs w:val="18"/>
                    </w:rPr>
                  </w:pPr>
                  <w:r>
                    <w:rPr>
                      <w:rFonts w:ascii="宋体" w:hAnsi="宋体"/>
                      <w:sz w:val="18"/>
                      <w:szCs w:val="18"/>
                    </w:rPr>
                    <w:t xml:space="preserve">                                                                                      </w:t>
                  </w:r>
                </w:p>
                <w:p>
                  <w:pPr>
                    <w:ind w:right="420"/>
                    <w:jc w:val="right"/>
                    <w:rPr>
                      <w:rFonts w:hint="eastAsia" w:ascii="宋体" w:hAnsi="宋体"/>
                      <w:sz w:val="18"/>
                      <w:szCs w:val="18"/>
                    </w:rPr>
                  </w:pPr>
                  <w:r>
                    <w:rPr>
                      <w:rFonts w:hint="eastAsia" w:ascii="宋体" w:hAnsi="宋体"/>
                      <w:sz w:val="18"/>
                      <w:szCs w:val="18"/>
                    </w:rPr>
                    <w:t>评价人：丁健平</w:t>
                  </w:r>
                </w:p>
              </w:tc>
            </w:tr>
          </w:tbl>
          <w:p>
            <w:r>
              <w:rPr>
                <w:rFonts w:hint="eastAsia"/>
              </w:rPr>
              <w:t>查本公司人员稳定，无新进员工，无新员工三级教育培训记录</w:t>
            </w:r>
          </w:p>
          <w:p>
            <w:pPr>
              <w:pStyle w:val="12"/>
              <w:ind w:firstLine="400"/>
            </w:pPr>
          </w:p>
          <w:p>
            <w:pPr>
              <w:pStyle w:val="12"/>
              <w:rPr>
                <w:color w:val="0C0C0C"/>
                <w:szCs w:val="21"/>
              </w:rPr>
            </w:pPr>
            <w:r>
              <w:rPr>
                <w:rFonts w:hint="eastAsia"/>
                <w:color w:val="0C0C0C"/>
                <w:szCs w:val="21"/>
              </w:rPr>
              <w:t>人力资源控制基本满足要求。</w:t>
            </w:r>
          </w:p>
          <w:p>
            <w:pPr>
              <w:pStyle w:val="12"/>
              <w:rPr>
                <w:rFonts w:ascii="Arial" w:hAnsi="Arial" w:cs="Arial"/>
                <w:bCs w:val="0"/>
                <w:color w:val="333333"/>
                <w:spacing w:val="0"/>
                <w:shd w:val="clear" w:color="auto" w:fill="FFFFFF"/>
              </w:rPr>
            </w:pPr>
          </w:p>
        </w:tc>
        <w:tc>
          <w:tcPr>
            <w:tcW w:w="6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160" w:type="dxa"/>
            <w:vAlign w:val="center"/>
          </w:tcPr>
          <w:p>
            <w:r>
              <w:rPr>
                <w:rFonts w:hint="eastAsia"/>
                <w:szCs w:val="21"/>
              </w:rPr>
              <w:t>意识</w:t>
            </w:r>
          </w:p>
        </w:tc>
        <w:tc>
          <w:tcPr>
            <w:tcW w:w="960" w:type="dxa"/>
            <w:vAlign w:val="center"/>
          </w:tcPr>
          <w:p>
            <w:pPr>
              <w:rPr>
                <w:szCs w:val="21"/>
              </w:rPr>
            </w:pPr>
            <w:r>
              <w:rPr>
                <w:rFonts w:hint="eastAsia"/>
                <w:szCs w:val="21"/>
              </w:rPr>
              <w:t>QEO7.3</w:t>
            </w:r>
          </w:p>
          <w:p/>
        </w:tc>
        <w:tc>
          <w:tcPr>
            <w:tcW w:w="10973" w:type="dxa"/>
            <w:vAlign w:val="center"/>
          </w:tcPr>
          <w:p/>
          <w:p>
            <w:pPr>
              <w:ind w:firstLine="420" w:firstLineChars="200"/>
              <w:rPr>
                <w:szCs w:val="21"/>
              </w:rPr>
            </w:pPr>
            <w:r>
              <w:rPr>
                <w:rFonts w:hint="eastAsia"/>
              </w:rPr>
              <w:t>主要通过培训提高岗位作业水平及质量和环境、安全意识，明确各岗位要求，销售人员、财务人员</w:t>
            </w:r>
            <w:r>
              <w:rPr>
                <w:rFonts w:hint="eastAsia"/>
                <w:szCs w:val="21"/>
              </w:rPr>
              <w:t>及办公人员自身工作对环境、安全目标的影响，以及如何通过培训和互相交流提高环境绩效，不符合质量管理体系、环境管理体系和职业健康安全管理体系要求的后果等。</w:t>
            </w:r>
          </w:p>
          <w:p>
            <w:pPr>
              <w:pStyle w:val="12"/>
            </w:pPr>
            <w:r>
              <w:rPr>
                <w:rFonts w:hint="eastAsia"/>
                <w:szCs w:val="21"/>
              </w:rPr>
              <w:t>询问综合部人员，清楚与其相关的重要环境因素与职业健康安全风险。</w:t>
            </w:r>
          </w:p>
        </w:tc>
        <w:tc>
          <w:tcPr>
            <w:tcW w:w="6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沟通、参与和协商</w:t>
            </w:r>
          </w:p>
        </w:tc>
        <w:tc>
          <w:tcPr>
            <w:tcW w:w="960" w:type="dxa"/>
            <w:vAlign w:val="center"/>
          </w:tcPr>
          <w:p>
            <w:pPr>
              <w:rPr>
                <w:szCs w:val="21"/>
              </w:rPr>
            </w:pPr>
            <w:r>
              <w:rPr>
                <w:rFonts w:hint="eastAsia"/>
                <w:szCs w:val="21"/>
              </w:rPr>
              <w:t>QEO7.4</w:t>
            </w:r>
          </w:p>
          <w:p>
            <w:pPr>
              <w:pStyle w:val="12"/>
            </w:pPr>
          </w:p>
        </w:tc>
        <w:tc>
          <w:tcPr>
            <w:tcW w:w="10973" w:type="dxa"/>
            <w:vAlign w:val="center"/>
          </w:tcPr>
          <w:p>
            <w:pPr>
              <w:ind w:firstLine="420" w:firstLineChars="200"/>
              <w:rPr>
                <w:szCs w:val="21"/>
              </w:rPr>
            </w:pPr>
          </w:p>
          <w:p>
            <w:pPr>
              <w:ind w:firstLine="420" w:firstLineChars="200"/>
              <w:rPr>
                <w:szCs w:val="21"/>
              </w:rPr>
            </w:pPr>
            <w:r>
              <w:rPr>
                <w:rFonts w:hint="eastAsia"/>
                <w:szCs w:val="21"/>
              </w:rPr>
              <w:t>策划编制的程序文件</w:t>
            </w:r>
            <w:r>
              <w:rPr>
                <w:rFonts w:hint="eastAsia" w:ascii="宋体" w:hAnsi="宋体" w:cs="宋体"/>
                <w:szCs w:val="21"/>
              </w:rPr>
              <w:t>TTZC</w:t>
            </w:r>
            <w:r>
              <w:rPr>
                <w:rFonts w:ascii="宋体" w:hAnsi="宋体" w:cs="宋体"/>
                <w:szCs w:val="21"/>
              </w:rPr>
              <w:t>-CX-2019</w:t>
            </w:r>
            <w:r>
              <w:rPr>
                <w:rFonts w:hint="eastAsia" w:ascii="宋体" w:hAnsi="宋体" w:cs="宋体"/>
                <w:szCs w:val="21"/>
              </w:rPr>
              <w:t>-10</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供销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pPr>
          </w:p>
        </w:tc>
        <w:tc>
          <w:tcPr>
            <w:tcW w:w="6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Q7.1.6</w:t>
            </w:r>
          </w:p>
          <w:p>
            <w:pPr>
              <w:pStyle w:val="12"/>
              <w:rPr>
                <w:bCs w:val="0"/>
                <w:spacing w:val="0"/>
                <w:szCs w:val="21"/>
              </w:rPr>
            </w:pPr>
            <w:r>
              <w:rPr>
                <w:bCs w:val="0"/>
                <w:spacing w:val="0"/>
                <w:szCs w:val="21"/>
              </w:rPr>
              <w:t>E</w:t>
            </w:r>
            <w:r>
              <w:rPr>
                <w:rFonts w:hint="eastAsia"/>
                <w:bCs w:val="0"/>
                <w:spacing w:val="0"/>
                <w:szCs w:val="21"/>
              </w:rPr>
              <w:t>O</w:t>
            </w:r>
            <w:r>
              <w:rPr>
                <w:bCs w:val="0"/>
                <w:spacing w:val="0"/>
                <w:szCs w:val="21"/>
              </w:rPr>
              <w:t>7.1</w:t>
            </w:r>
          </w:p>
          <w:p>
            <w:pPr>
              <w:rPr>
                <w:szCs w:val="21"/>
              </w:rPr>
            </w:pPr>
            <w:r>
              <w:rPr>
                <w:rFonts w:hint="eastAsia"/>
                <w:szCs w:val="21"/>
              </w:rPr>
              <w:t>QEO7.5</w:t>
            </w:r>
          </w:p>
          <w:p>
            <w:pPr>
              <w:pStyle w:val="12"/>
            </w:pPr>
          </w:p>
        </w:tc>
        <w:tc>
          <w:tcPr>
            <w:tcW w:w="10973" w:type="dxa"/>
            <w:vAlign w:val="center"/>
          </w:tcPr>
          <w:p>
            <w:pPr>
              <w:ind w:firstLine="420" w:firstLineChars="200"/>
              <w:rPr>
                <w:color w:val="000000" w:themeColor="text1"/>
              </w:rPr>
            </w:pPr>
            <w:r>
              <w:rPr>
                <w:rFonts w:hint="eastAsia"/>
                <w:color w:val="000000" w:themeColor="text1"/>
              </w:rPr>
              <w:t>受审核方建立的管理体系文件包括：</w:t>
            </w:r>
          </w:p>
          <w:p>
            <w:pPr>
              <w:pStyle w:val="12"/>
            </w:pPr>
            <w:r>
              <w:rPr>
                <w:rFonts w:hint="eastAsia"/>
              </w:rPr>
              <w:t>1.管理手册TTZC-SC-2019 A/2版，发布时间：20</w:t>
            </w:r>
            <w:r>
              <w:t>19</w:t>
            </w:r>
            <w:r>
              <w:rPr>
                <w:rFonts w:hint="eastAsia"/>
              </w:rPr>
              <w:t>年11月10日实施时间：20</w:t>
            </w:r>
            <w:r>
              <w:t>19</w:t>
            </w:r>
            <w:r>
              <w:rPr>
                <w:rFonts w:hint="eastAsia"/>
              </w:rPr>
              <w:t>年11月10日</w:t>
            </w:r>
          </w:p>
          <w:p>
            <w:pPr>
              <w:pStyle w:val="12"/>
              <w:rPr>
                <w:b/>
              </w:rPr>
            </w:pPr>
            <w:r>
              <w:rPr>
                <w:rFonts w:hint="eastAsia"/>
              </w:rPr>
              <w:t>2.程序文件TTZC-CX-2019 A</w:t>
            </w:r>
            <w:r>
              <w:t>/</w:t>
            </w:r>
            <w:r>
              <w:rPr>
                <w:rFonts w:hint="eastAsia"/>
              </w:rPr>
              <w:t>1版含21个文件，包括标准要求的形成文件的信息。</w:t>
            </w:r>
          </w:p>
          <w:p>
            <w:pPr>
              <w:pStyle w:val="12"/>
            </w:pPr>
            <w:r>
              <w:rPr>
                <w:rFonts w:hint="eastAsia"/>
              </w:rPr>
              <w:t>3.管理制度汇编：质量管理制度、销售管理制度等10个</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查综合部管理手册、管理制度等文件均保管良好，为有效版本，有受控标识。</w:t>
            </w:r>
          </w:p>
          <w:p>
            <w:pPr>
              <w:ind w:firstLine="420" w:firstLineChars="200"/>
            </w:pPr>
            <w:r>
              <w:rPr>
                <w:rFonts w:hint="eastAsia"/>
              </w:rPr>
              <w:t>综合部负责收集有关产品的国家标准、行业标准的最新版本，分发到相关部门使用；收回旧标准。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抽查综合部办文件发放登记表、培训记录表、受控文件清单，固体废弃物处置记录，填写及保管符合要求。</w:t>
            </w:r>
            <w:r>
              <w:rPr>
                <w:rFonts w:hint="eastAsia"/>
              </w:rPr>
              <w:br w:type="textWrapping"/>
            </w:r>
            <w:r>
              <w:rPr>
                <w:rFonts w:hint="eastAsia"/>
              </w:rPr>
              <w:t>各部门保存各记录，按时间整理，放置在文件柜中，以便检索，综合部定期对其进行检查，目前保存完好。名称，编号构成记录的唯一性标识。</w:t>
            </w:r>
          </w:p>
          <w:p>
            <w:pPr>
              <w:ind w:firstLine="420" w:firstLineChars="200"/>
            </w:pPr>
            <w:r>
              <w:rPr>
                <w:rFonts w:hint="eastAsia"/>
              </w:rPr>
              <w:t>介绍：尚未有销毁记录，若有由综合部组织进行。</w:t>
            </w:r>
          </w:p>
          <w:p>
            <w:r>
              <w:rPr>
                <w:rFonts w:hint="eastAsia"/>
              </w:rPr>
              <w:t>查到公司建立、运行质量/环境/职业健康安全管理体系过程中涉及到的所有信息均为组织知识，公司的组织知识以纸质文件、电子文档方式保存，各部门负责本部门职能范围内知识的管理，综合部负责其余知识的管理控制。</w:t>
            </w:r>
          </w:p>
          <w:p>
            <w:r>
              <w:rPr>
                <w:rFonts w:hint="eastAsia"/>
              </w:rPr>
              <w:t>综合部负责在公司内部建立QQ工作群、微信工作组、公司网页以及实行培训、教育等活动以实现知识共享、传递的目的。</w:t>
            </w:r>
          </w:p>
          <w:p/>
        </w:tc>
        <w:tc>
          <w:tcPr>
            <w:tcW w:w="6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EO8.2</w:t>
            </w:r>
          </w:p>
          <w:p>
            <w:pPr>
              <w:rPr>
                <w:rFonts w:asciiTheme="minorEastAsia" w:hAnsiTheme="minorEastAsia" w:eastAsiaTheme="minorEastAsia" w:cstheme="minorEastAsia"/>
              </w:rPr>
            </w:pPr>
          </w:p>
        </w:tc>
        <w:tc>
          <w:tcPr>
            <w:tcW w:w="10973" w:type="dxa"/>
            <w:vAlign w:val="center"/>
          </w:tcPr>
          <w:p>
            <w:pPr>
              <w:ind w:firstLine="420" w:firstLineChars="200"/>
              <w:rPr>
                <w:rFonts w:ascii="宋体" w:hAnsi="宋体" w:cs="宋体"/>
                <w:bCs/>
                <w:szCs w:val="21"/>
              </w:rPr>
            </w:pPr>
            <w:r>
              <w:rPr>
                <w:rFonts w:hint="eastAsia" w:ascii="宋体" w:hAnsi="宋体" w:cs="宋体"/>
                <w:bCs/>
                <w:szCs w:val="21"/>
              </w:rPr>
              <w:t>制定了</w:t>
            </w:r>
            <w:r>
              <w:rPr>
                <w:rFonts w:hint="eastAsia" w:ascii="宋体" w:hAnsi="宋体" w:cs="宋体"/>
                <w:szCs w:val="21"/>
              </w:rPr>
              <w:t>TTZC</w:t>
            </w:r>
            <w:r>
              <w:rPr>
                <w:rFonts w:ascii="宋体" w:hAnsi="宋体" w:cs="宋体"/>
                <w:szCs w:val="21"/>
              </w:rPr>
              <w:t>-CX-2019</w:t>
            </w:r>
            <w:r>
              <w:rPr>
                <w:rFonts w:hint="eastAsia" w:ascii="宋体" w:hAnsi="宋体" w:cs="宋体"/>
                <w:szCs w:val="21"/>
              </w:rPr>
              <w:t>-16</w:t>
            </w:r>
            <w:r>
              <w:rPr>
                <w:rFonts w:hint="eastAsia" w:ascii="宋体" w:hAnsi="宋体" w:cs="宋体"/>
                <w:bCs/>
                <w:szCs w:val="21"/>
              </w:rPr>
              <w:t>《应急准备与响应管理程序》，包含有事件级别及不同级别事件的处理程序、事件处理组织机构及职责分工、通用及特殊处理程序、各岗位要求等。具有可操作性。</w:t>
            </w:r>
          </w:p>
          <w:p>
            <w:pPr>
              <w:ind w:firstLine="420" w:firstLineChars="200"/>
              <w:rPr>
                <w:rFonts w:ascii="Arial" w:hAnsi="Arial" w:cs="Arial"/>
              </w:rPr>
            </w:pPr>
            <w:r>
              <w:rPr>
                <w:rFonts w:hint="eastAsia" w:ascii="Arial" w:hAnsi="Arial" w:cs="Arial"/>
              </w:rPr>
              <w:t>综合部提供了企业的应急准备和响应计划，详细规定了事故处理的流程等内容。</w:t>
            </w:r>
          </w:p>
          <w:p>
            <w:pPr>
              <w:ind w:firstLine="420" w:firstLineChars="200"/>
              <w:rPr>
                <w:rFonts w:hint="eastAsia" w:ascii="Arial" w:hAnsi="Arial" w:cs="Arial"/>
              </w:rPr>
            </w:pPr>
            <w:r>
              <w:rPr>
                <w:rFonts w:hint="eastAsia" w:ascii="Arial" w:hAnsi="Arial" w:cs="Arial"/>
              </w:rPr>
              <w:t>综合部提供了触电事故应急预案，编制部门为综合部，编制日期为2019年11月10日。</w:t>
            </w:r>
          </w:p>
          <w:p>
            <w:pPr>
              <w:ind w:firstLine="420" w:firstLineChars="200"/>
              <w:rPr>
                <w:rFonts w:ascii="宋体" w:hAnsi="宋体" w:cs="宋体"/>
                <w:bCs/>
                <w:szCs w:val="21"/>
              </w:rPr>
            </w:pPr>
            <w:r>
              <w:rPr>
                <w:rFonts w:hint="eastAsia" w:ascii="宋体" w:hAnsi="宋体" w:cs="宋体"/>
                <w:bCs/>
                <w:szCs w:val="21"/>
              </w:rPr>
              <w:t xml:space="preserve">抽查火灾和触电应急预案，包括因触电而受伤的伤员救治等情况，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pPr>
              <w:ind w:firstLine="420" w:firstLineChars="200"/>
              <w:rPr>
                <w:rFonts w:ascii="宋体" w:hAnsi="宋体" w:cs="宋体"/>
                <w:bCs/>
                <w:szCs w:val="21"/>
              </w:rPr>
            </w:pPr>
            <w:r>
              <w:rPr>
                <w:rFonts w:hint="eastAsia" w:ascii="宋体" w:hAnsi="宋体" w:cs="宋体"/>
                <w:bCs/>
                <w:szCs w:val="21"/>
              </w:rPr>
              <w:t>抽查火灾应急救援事故演练</w:t>
            </w:r>
          </w:p>
          <w:tbl>
            <w:tblPr>
              <w:tblStyle w:val="10"/>
              <w:tblW w:w="0" w:type="auto"/>
              <w:tblInd w:w="0" w:type="dxa"/>
              <w:tblLayout w:type="fixed"/>
              <w:tblCellMar>
                <w:top w:w="0" w:type="dxa"/>
                <w:left w:w="108" w:type="dxa"/>
                <w:bottom w:w="0" w:type="dxa"/>
                <w:right w:w="108" w:type="dxa"/>
              </w:tblCellMar>
            </w:tblPr>
            <w:tblGrid>
              <w:gridCol w:w="1368"/>
              <w:gridCol w:w="7154"/>
            </w:tblGrid>
            <w:tr>
              <w:tblPrEx>
                <w:tblCellMar>
                  <w:top w:w="0" w:type="dxa"/>
                  <w:left w:w="108" w:type="dxa"/>
                  <w:bottom w:w="0" w:type="dxa"/>
                  <w:right w:w="108" w:type="dxa"/>
                </w:tblCellMar>
              </w:tblPrEx>
              <w:tc>
                <w:tcPr>
                  <w:tcW w:w="1368" w:type="dxa"/>
                </w:tcPr>
                <w:p>
                  <w:pPr>
                    <w:jc w:val="center"/>
                    <w:rPr>
                      <w:rFonts w:hint="eastAsia"/>
                      <w:sz w:val="18"/>
                      <w:szCs w:val="18"/>
                    </w:rPr>
                  </w:pPr>
                  <w:r>
                    <w:rPr>
                      <w:rFonts w:hint="eastAsia"/>
                      <w:sz w:val="18"/>
                      <w:szCs w:val="18"/>
                    </w:rPr>
                    <w:t>时间</w:t>
                  </w:r>
                </w:p>
              </w:tc>
              <w:tc>
                <w:tcPr>
                  <w:tcW w:w="7154" w:type="dxa"/>
                </w:tcPr>
                <w:p>
                  <w:pPr>
                    <w:rPr>
                      <w:rFonts w:hint="eastAsia" w:ascii="宋体" w:hAnsi="宋体"/>
                      <w:sz w:val="18"/>
                      <w:szCs w:val="18"/>
                    </w:rPr>
                  </w:pPr>
                  <w:r>
                    <w:rPr>
                      <w:rFonts w:hint="eastAsia" w:ascii="宋体" w:hAnsi="宋体"/>
                      <w:sz w:val="18"/>
                      <w:szCs w:val="18"/>
                    </w:rPr>
                    <w:t>2019年12月23日</w:t>
                  </w:r>
                </w:p>
              </w:tc>
            </w:tr>
            <w:tr>
              <w:tblPrEx>
                <w:tblCellMar>
                  <w:top w:w="0" w:type="dxa"/>
                  <w:left w:w="108" w:type="dxa"/>
                  <w:bottom w:w="0" w:type="dxa"/>
                  <w:right w:w="108" w:type="dxa"/>
                </w:tblCellMar>
              </w:tblPrEx>
              <w:tc>
                <w:tcPr>
                  <w:tcW w:w="1368" w:type="dxa"/>
                </w:tcPr>
                <w:p>
                  <w:pPr>
                    <w:jc w:val="center"/>
                    <w:rPr>
                      <w:rFonts w:hint="eastAsia"/>
                      <w:sz w:val="18"/>
                      <w:szCs w:val="18"/>
                    </w:rPr>
                  </w:pPr>
                  <w:r>
                    <w:rPr>
                      <w:rFonts w:hint="eastAsia"/>
                      <w:sz w:val="18"/>
                      <w:szCs w:val="18"/>
                    </w:rPr>
                    <w:t>地点</w:t>
                  </w:r>
                </w:p>
              </w:tc>
              <w:tc>
                <w:tcPr>
                  <w:tcW w:w="7154" w:type="dxa"/>
                </w:tcPr>
                <w:p>
                  <w:pPr>
                    <w:rPr>
                      <w:rFonts w:hint="eastAsia" w:ascii="宋体" w:hAnsi="宋体"/>
                      <w:sz w:val="18"/>
                      <w:szCs w:val="18"/>
                    </w:rPr>
                  </w:pPr>
                  <w:r>
                    <w:rPr>
                      <w:rFonts w:hint="eastAsia" w:ascii="宋体" w:hAnsi="宋体"/>
                      <w:sz w:val="18"/>
                      <w:szCs w:val="18"/>
                    </w:rPr>
                    <w:t>公司办公区</w:t>
                  </w:r>
                </w:p>
              </w:tc>
            </w:tr>
            <w:tr>
              <w:tblPrEx>
                <w:tblCellMar>
                  <w:top w:w="0" w:type="dxa"/>
                  <w:left w:w="108" w:type="dxa"/>
                  <w:bottom w:w="0" w:type="dxa"/>
                  <w:right w:w="108" w:type="dxa"/>
                </w:tblCellMar>
              </w:tblPrEx>
              <w:tc>
                <w:tcPr>
                  <w:tcW w:w="1368" w:type="dxa"/>
                </w:tcPr>
                <w:p>
                  <w:pPr>
                    <w:jc w:val="center"/>
                    <w:rPr>
                      <w:rFonts w:hint="eastAsia"/>
                      <w:sz w:val="18"/>
                      <w:szCs w:val="18"/>
                    </w:rPr>
                  </w:pPr>
                  <w:r>
                    <w:rPr>
                      <w:rFonts w:hint="eastAsia"/>
                      <w:sz w:val="18"/>
                      <w:szCs w:val="18"/>
                    </w:rPr>
                    <w:t>参加</w:t>
                  </w:r>
                </w:p>
                <w:p>
                  <w:pPr>
                    <w:jc w:val="center"/>
                    <w:rPr>
                      <w:rFonts w:hint="eastAsia"/>
                      <w:sz w:val="18"/>
                      <w:szCs w:val="18"/>
                    </w:rPr>
                  </w:pPr>
                  <w:r>
                    <w:rPr>
                      <w:rFonts w:hint="eastAsia"/>
                      <w:sz w:val="18"/>
                      <w:szCs w:val="18"/>
                    </w:rPr>
                    <w:t>人员</w:t>
                  </w:r>
                </w:p>
              </w:tc>
              <w:tc>
                <w:tcPr>
                  <w:tcW w:w="7154" w:type="dxa"/>
                </w:tcPr>
                <w:p>
                  <w:pPr>
                    <w:rPr>
                      <w:rFonts w:hint="eastAsia" w:ascii="宋体" w:hAnsi="宋体"/>
                      <w:sz w:val="18"/>
                      <w:szCs w:val="18"/>
                    </w:rPr>
                  </w:pPr>
                  <w:r>
                    <w:rPr>
                      <w:rFonts w:hint="eastAsia" w:ascii="宋体" w:hAnsi="宋体"/>
                      <w:sz w:val="18"/>
                      <w:szCs w:val="18"/>
                    </w:rPr>
                    <w:t>公司办公区所有员工</w:t>
                  </w:r>
                </w:p>
              </w:tc>
            </w:tr>
            <w:tr>
              <w:tblPrEx>
                <w:tblCellMar>
                  <w:top w:w="0" w:type="dxa"/>
                  <w:left w:w="108" w:type="dxa"/>
                  <w:bottom w:w="0" w:type="dxa"/>
                  <w:right w:w="108" w:type="dxa"/>
                </w:tblCellMar>
              </w:tblPrEx>
              <w:tc>
                <w:tcPr>
                  <w:tcW w:w="1368" w:type="dxa"/>
                </w:tcPr>
                <w:p>
                  <w:pPr>
                    <w:jc w:val="center"/>
                    <w:rPr>
                      <w:rFonts w:hint="eastAsia"/>
                      <w:sz w:val="18"/>
                      <w:szCs w:val="18"/>
                    </w:rPr>
                  </w:pPr>
                  <w:r>
                    <w:rPr>
                      <w:rFonts w:hint="eastAsia"/>
                      <w:sz w:val="18"/>
                      <w:szCs w:val="18"/>
                    </w:rPr>
                    <w:t>演练</w:t>
                  </w:r>
                </w:p>
                <w:p>
                  <w:pPr>
                    <w:jc w:val="center"/>
                    <w:rPr>
                      <w:rFonts w:hint="eastAsia"/>
                      <w:sz w:val="18"/>
                      <w:szCs w:val="18"/>
                    </w:rPr>
                  </w:pPr>
                  <w:r>
                    <w:rPr>
                      <w:rFonts w:hint="eastAsia"/>
                      <w:sz w:val="18"/>
                      <w:szCs w:val="18"/>
                    </w:rPr>
                    <w:t>内容</w:t>
                  </w:r>
                </w:p>
              </w:tc>
              <w:tc>
                <w:tcPr>
                  <w:tcW w:w="7154" w:type="dxa"/>
                </w:tcPr>
                <w:p>
                  <w:pPr>
                    <w:rPr>
                      <w:rFonts w:hint="eastAsia" w:ascii="宋体" w:hAnsi="宋体"/>
                      <w:sz w:val="18"/>
                      <w:szCs w:val="18"/>
                    </w:rPr>
                  </w:pPr>
                  <w:r>
                    <w:rPr>
                      <w:rFonts w:hint="eastAsia" w:ascii="宋体" w:hAnsi="宋体"/>
                      <w:sz w:val="18"/>
                      <w:szCs w:val="18"/>
                    </w:rPr>
                    <w:t>发生火灾的扑救</w:t>
                  </w:r>
                </w:p>
              </w:tc>
            </w:tr>
            <w:tr>
              <w:tblPrEx>
                <w:tblCellMar>
                  <w:top w:w="0" w:type="dxa"/>
                  <w:left w:w="108" w:type="dxa"/>
                  <w:bottom w:w="0" w:type="dxa"/>
                  <w:right w:w="108" w:type="dxa"/>
                </w:tblCellMar>
              </w:tblPrEx>
              <w:tc>
                <w:tcPr>
                  <w:tcW w:w="1368" w:type="dxa"/>
                </w:tcPr>
                <w:p>
                  <w:pPr>
                    <w:jc w:val="center"/>
                    <w:rPr>
                      <w:rFonts w:hint="eastAsia"/>
                      <w:sz w:val="18"/>
                      <w:szCs w:val="18"/>
                    </w:rPr>
                  </w:pPr>
                  <w:r>
                    <w:rPr>
                      <w:rFonts w:hint="eastAsia"/>
                      <w:sz w:val="18"/>
                      <w:szCs w:val="18"/>
                    </w:rPr>
                    <w:t>物资</w:t>
                  </w:r>
                </w:p>
                <w:p>
                  <w:pPr>
                    <w:jc w:val="center"/>
                    <w:rPr>
                      <w:rFonts w:hint="eastAsia"/>
                      <w:sz w:val="18"/>
                      <w:szCs w:val="18"/>
                    </w:rPr>
                  </w:pPr>
                  <w:r>
                    <w:rPr>
                      <w:rFonts w:hint="eastAsia"/>
                      <w:sz w:val="18"/>
                      <w:szCs w:val="18"/>
                    </w:rPr>
                    <w:t>准备</w:t>
                  </w:r>
                </w:p>
              </w:tc>
              <w:tc>
                <w:tcPr>
                  <w:tcW w:w="7154" w:type="dxa"/>
                </w:tcPr>
                <w:p>
                  <w:pPr>
                    <w:rPr>
                      <w:rFonts w:hint="eastAsia" w:ascii="宋体" w:hAnsi="宋体"/>
                      <w:sz w:val="18"/>
                      <w:szCs w:val="18"/>
                    </w:rPr>
                  </w:pPr>
                  <w:r>
                    <w:rPr>
                      <w:rFonts w:hint="eastAsia" w:ascii="宋体" w:hAnsi="宋体"/>
                      <w:sz w:val="18"/>
                      <w:szCs w:val="18"/>
                    </w:rPr>
                    <w:t>灭火器、水桶、水带等</w:t>
                  </w:r>
                </w:p>
              </w:tc>
            </w:tr>
            <w:tr>
              <w:tblPrEx>
                <w:tblCellMar>
                  <w:top w:w="0" w:type="dxa"/>
                  <w:left w:w="108" w:type="dxa"/>
                  <w:bottom w:w="0" w:type="dxa"/>
                  <w:right w:w="108" w:type="dxa"/>
                </w:tblCellMar>
              </w:tblPrEx>
              <w:trPr>
                <w:trHeight w:val="1512" w:hRule="atLeast"/>
              </w:trPr>
              <w:tc>
                <w:tcPr>
                  <w:tcW w:w="1368" w:type="dxa"/>
                </w:tcPr>
                <w:p>
                  <w:pPr>
                    <w:ind w:firstLine="450" w:firstLineChars="250"/>
                    <w:rPr>
                      <w:rFonts w:hint="eastAsia"/>
                      <w:sz w:val="18"/>
                      <w:szCs w:val="18"/>
                    </w:rPr>
                  </w:pPr>
                  <w:r>
                    <w:rPr>
                      <w:rFonts w:hint="eastAsia"/>
                      <w:sz w:val="18"/>
                      <w:szCs w:val="18"/>
                    </w:rPr>
                    <w:t>演</w:t>
                  </w:r>
                </w:p>
                <w:p>
                  <w:pPr>
                    <w:jc w:val="center"/>
                    <w:rPr>
                      <w:rFonts w:hint="eastAsia"/>
                      <w:sz w:val="18"/>
                      <w:szCs w:val="18"/>
                    </w:rPr>
                  </w:pPr>
                  <w:r>
                    <w:rPr>
                      <w:rFonts w:hint="eastAsia"/>
                      <w:sz w:val="18"/>
                      <w:szCs w:val="18"/>
                    </w:rPr>
                    <w:t>练</w:t>
                  </w:r>
                </w:p>
                <w:p>
                  <w:pPr>
                    <w:jc w:val="center"/>
                    <w:rPr>
                      <w:rFonts w:hint="eastAsia"/>
                      <w:sz w:val="18"/>
                      <w:szCs w:val="18"/>
                    </w:rPr>
                  </w:pPr>
                  <w:r>
                    <w:rPr>
                      <w:rFonts w:hint="eastAsia"/>
                      <w:sz w:val="18"/>
                      <w:szCs w:val="18"/>
                    </w:rPr>
                    <w:t>过</w:t>
                  </w:r>
                </w:p>
                <w:p>
                  <w:pPr>
                    <w:jc w:val="center"/>
                    <w:rPr>
                      <w:rFonts w:hint="eastAsia"/>
                      <w:b/>
                      <w:sz w:val="18"/>
                      <w:szCs w:val="18"/>
                    </w:rPr>
                  </w:pPr>
                  <w:r>
                    <w:rPr>
                      <w:rFonts w:hint="eastAsia"/>
                      <w:sz w:val="18"/>
                      <w:szCs w:val="18"/>
                    </w:rPr>
                    <w:t>程</w:t>
                  </w:r>
                </w:p>
              </w:tc>
              <w:tc>
                <w:tcPr>
                  <w:tcW w:w="7154" w:type="dxa"/>
                </w:tcPr>
                <w:p>
                  <w:pPr>
                    <w:rPr>
                      <w:rFonts w:hint="eastAsia" w:ascii="宋体" w:hAnsi="宋体"/>
                      <w:sz w:val="18"/>
                      <w:szCs w:val="18"/>
                    </w:rPr>
                  </w:pPr>
                  <w:r>
                    <w:rPr>
                      <w:rFonts w:hint="eastAsia" w:ascii="宋体" w:hAnsi="宋体"/>
                      <w:sz w:val="18"/>
                      <w:szCs w:val="18"/>
                    </w:rPr>
                    <w:t>模拟办公室不慎发生火情，最先发现的人扑救没有效果，于是呼救。其他同志听到后有的立即取下楼层灭火器进行灭火。在办公室的总经理进行现场指挥，经过大家共同努力将火扑灭，由于火势不大，没有拨打119报警和惊动物业公司。</w:t>
                  </w:r>
                </w:p>
              </w:tc>
            </w:tr>
            <w:tr>
              <w:tblPrEx>
                <w:tblCellMar>
                  <w:top w:w="0" w:type="dxa"/>
                  <w:left w:w="108" w:type="dxa"/>
                  <w:bottom w:w="0" w:type="dxa"/>
                  <w:right w:w="108" w:type="dxa"/>
                </w:tblCellMar>
              </w:tblPrEx>
              <w:tc>
                <w:tcPr>
                  <w:tcW w:w="1368" w:type="dxa"/>
                </w:tcPr>
                <w:p>
                  <w:pPr>
                    <w:jc w:val="center"/>
                    <w:rPr>
                      <w:rFonts w:hint="eastAsia"/>
                      <w:sz w:val="18"/>
                      <w:szCs w:val="18"/>
                    </w:rPr>
                  </w:pPr>
                  <w:r>
                    <w:rPr>
                      <w:rFonts w:hint="eastAsia"/>
                      <w:sz w:val="18"/>
                      <w:szCs w:val="18"/>
                    </w:rPr>
                    <w:t>演练</w:t>
                  </w:r>
                </w:p>
                <w:p>
                  <w:pPr>
                    <w:jc w:val="center"/>
                    <w:rPr>
                      <w:rFonts w:hint="eastAsia"/>
                      <w:sz w:val="18"/>
                      <w:szCs w:val="18"/>
                    </w:rPr>
                  </w:pPr>
                  <w:r>
                    <w:rPr>
                      <w:rFonts w:hint="eastAsia"/>
                      <w:sz w:val="18"/>
                      <w:szCs w:val="18"/>
                    </w:rPr>
                    <w:t>效果</w:t>
                  </w:r>
                </w:p>
              </w:tc>
              <w:tc>
                <w:tcPr>
                  <w:tcW w:w="7154" w:type="dxa"/>
                </w:tcPr>
                <w:p>
                  <w:pPr>
                    <w:rPr>
                      <w:rFonts w:hint="eastAsia" w:ascii="宋体" w:hAnsi="宋体"/>
                      <w:b/>
                      <w:sz w:val="18"/>
                      <w:szCs w:val="18"/>
                    </w:rPr>
                  </w:pPr>
                  <w:r>
                    <w:rPr>
                      <w:rFonts w:hint="eastAsia" w:ascii="宋体" w:hAnsi="宋体"/>
                      <w:sz w:val="18"/>
                      <w:szCs w:val="18"/>
                    </w:rPr>
                    <w:t>演练效果良好，公司制定的《应急准备和响应计划》编制适宜，不需修订。</w:t>
                  </w:r>
                </w:p>
              </w:tc>
            </w:tr>
            <w:tr>
              <w:tblPrEx>
                <w:tblCellMar>
                  <w:top w:w="0" w:type="dxa"/>
                  <w:left w:w="108" w:type="dxa"/>
                  <w:bottom w:w="0" w:type="dxa"/>
                  <w:right w:w="108" w:type="dxa"/>
                </w:tblCellMar>
              </w:tblPrEx>
              <w:tc>
                <w:tcPr>
                  <w:tcW w:w="1368" w:type="dxa"/>
                </w:tcPr>
                <w:p>
                  <w:pPr>
                    <w:jc w:val="center"/>
                    <w:rPr>
                      <w:rFonts w:hint="eastAsia"/>
                      <w:sz w:val="18"/>
                      <w:szCs w:val="18"/>
                    </w:rPr>
                  </w:pPr>
                  <w:r>
                    <w:rPr>
                      <w:rFonts w:hint="eastAsia"/>
                      <w:sz w:val="18"/>
                      <w:szCs w:val="18"/>
                    </w:rPr>
                    <w:t>效果</w:t>
                  </w:r>
                </w:p>
                <w:p>
                  <w:pPr>
                    <w:jc w:val="center"/>
                    <w:rPr>
                      <w:rFonts w:hint="eastAsia"/>
                      <w:sz w:val="18"/>
                      <w:szCs w:val="18"/>
                    </w:rPr>
                  </w:pPr>
                  <w:r>
                    <w:rPr>
                      <w:rFonts w:hint="eastAsia"/>
                      <w:sz w:val="18"/>
                      <w:szCs w:val="18"/>
                    </w:rPr>
                    <w:t>评价</w:t>
                  </w:r>
                </w:p>
              </w:tc>
              <w:tc>
                <w:tcPr>
                  <w:tcW w:w="7154" w:type="dxa"/>
                </w:tcPr>
                <w:p>
                  <w:pPr>
                    <w:rPr>
                      <w:rFonts w:hint="eastAsia" w:ascii="宋体" w:hAnsi="宋体"/>
                      <w:sz w:val="18"/>
                      <w:szCs w:val="18"/>
                    </w:rPr>
                  </w:pPr>
                  <w:r>
                    <w:rPr>
                      <w:rFonts w:hint="eastAsia" w:ascii="宋体" w:hAnsi="宋体"/>
                      <w:sz w:val="18"/>
                      <w:szCs w:val="18"/>
                    </w:rPr>
                    <w:t>通过本次消防演练充分体现了广大员工对消防安全知识的理解和消防器材的正确使用。</w:t>
                  </w:r>
                </w:p>
              </w:tc>
            </w:tr>
          </w:tbl>
          <w:p>
            <w:pPr>
              <w:rPr>
                <w:rFonts w:hint="eastAsia"/>
                <w:sz w:val="18"/>
                <w:szCs w:val="18"/>
              </w:rPr>
            </w:pPr>
            <w:r>
              <w:rPr>
                <w:rFonts w:hint="eastAsia"/>
                <w:sz w:val="18"/>
                <w:szCs w:val="18"/>
              </w:rPr>
              <w:t>记录人</w:t>
            </w:r>
            <w:r>
              <w:rPr>
                <w:rFonts w:hint="eastAsia" w:ascii="宋体" w:hAnsi="宋体"/>
                <w:sz w:val="18"/>
                <w:szCs w:val="18"/>
              </w:rPr>
              <w:t>：</w:t>
            </w:r>
            <w:r>
              <w:rPr>
                <w:rFonts w:hint="eastAsia" w:ascii="华文中宋" w:hAnsi="华文中宋" w:eastAsia="华文中宋"/>
                <w:color w:val="000000"/>
                <w:sz w:val="18"/>
                <w:szCs w:val="18"/>
              </w:rPr>
              <w:t>朱金林</w:t>
            </w:r>
          </w:p>
          <w:p>
            <w:pPr>
              <w:ind w:firstLine="420" w:firstLineChars="200"/>
              <w:rPr>
                <w:rFonts w:ascii="宋体" w:hAnsi="宋体" w:cs="宋体"/>
                <w:bCs/>
                <w:szCs w:val="21"/>
              </w:rPr>
            </w:pPr>
            <w:r>
              <w:rPr>
                <w:rFonts w:hint="eastAsia" w:ascii="宋体" w:hAnsi="宋体" w:cs="宋体"/>
                <w:bCs/>
                <w:szCs w:val="21"/>
              </w:rPr>
              <w:t>抽查触电演练记录</w:t>
            </w:r>
          </w:p>
          <w:tbl>
            <w:tblPr>
              <w:tblStyle w:val="10"/>
              <w:tblW w:w="0" w:type="auto"/>
              <w:tblInd w:w="0" w:type="dxa"/>
              <w:tblLayout w:type="fixed"/>
              <w:tblCellMar>
                <w:top w:w="0" w:type="dxa"/>
                <w:left w:w="108" w:type="dxa"/>
                <w:bottom w:w="0" w:type="dxa"/>
                <w:right w:w="108" w:type="dxa"/>
              </w:tblCellMar>
            </w:tblPr>
            <w:tblGrid>
              <w:gridCol w:w="1368"/>
              <w:gridCol w:w="7154"/>
            </w:tblGrid>
            <w:tr>
              <w:tblPrEx>
                <w:tblCellMar>
                  <w:top w:w="0" w:type="dxa"/>
                  <w:left w:w="108" w:type="dxa"/>
                  <w:bottom w:w="0" w:type="dxa"/>
                  <w:right w:w="108" w:type="dxa"/>
                </w:tblCellMar>
              </w:tblPrEx>
              <w:tc>
                <w:tcPr>
                  <w:tcW w:w="1368" w:type="dxa"/>
                </w:tcPr>
                <w:p>
                  <w:pPr>
                    <w:jc w:val="center"/>
                    <w:rPr>
                      <w:rFonts w:hint="eastAsia"/>
                      <w:sz w:val="18"/>
                      <w:szCs w:val="18"/>
                    </w:rPr>
                  </w:pPr>
                  <w:r>
                    <w:rPr>
                      <w:rFonts w:hint="eastAsia"/>
                      <w:sz w:val="18"/>
                      <w:szCs w:val="18"/>
                    </w:rPr>
                    <w:t>时间</w:t>
                  </w:r>
                </w:p>
              </w:tc>
              <w:tc>
                <w:tcPr>
                  <w:tcW w:w="7154" w:type="dxa"/>
                </w:tcPr>
                <w:p>
                  <w:pPr>
                    <w:rPr>
                      <w:rFonts w:hint="eastAsia" w:ascii="宋体" w:hAnsi="宋体"/>
                      <w:sz w:val="18"/>
                      <w:szCs w:val="18"/>
                    </w:rPr>
                  </w:pPr>
                  <w:r>
                    <w:rPr>
                      <w:rFonts w:hint="eastAsia" w:ascii="宋体" w:hAnsi="宋体"/>
                      <w:sz w:val="18"/>
                      <w:szCs w:val="18"/>
                    </w:rPr>
                    <w:t>2020年3月20日</w:t>
                  </w:r>
                </w:p>
              </w:tc>
            </w:tr>
            <w:tr>
              <w:tblPrEx>
                <w:tblCellMar>
                  <w:top w:w="0" w:type="dxa"/>
                  <w:left w:w="108" w:type="dxa"/>
                  <w:bottom w:w="0" w:type="dxa"/>
                  <w:right w:w="108" w:type="dxa"/>
                </w:tblCellMar>
              </w:tblPrEx>
              <w:tc>
                <w:tcPr>
                  <w:tcW w:w="1368" w:type="dxa"/>
                </w:tcPr>
                <w:p>
                  <w:pPr>
                    <w:jc w:val="center"/>
                    <w:rPr>
                      <w:rFonts w:hint="eastAsia"/>
                      <w:sz w:val="18"/>
                      <w:szCs w:val="18"/>
                    </w:rPr>
                  </w:pPr>
                  <w:r>
                    <w:rPr>
                      <w:rFonts w:hint="eastAsia"/>
                      <w:sz w:val="18"/>
                      <w:szCs w:val="18"/>
                    </w:rPr>
                    <w:t>地点</w:t>
                  </w:r>
                </w:p>
              </w:tc>
              <w:tc>
                <w:tcPr>
                  <w:tcW w:w="7154" w:type="dxa"/>
                </w:tcPr>
                <w:p>
                  <w:pPr>
                    <w:rPr>
                      <w:rFonts w:hint="eastAsia" w:ascii="宋体" w:hAnsi="宋体"/>
                      <w:sz w:val="18"/>
                      <w:szCs w:val="18"/>
                    </w:rPr>
                  </w:pPr>
                  <w:r>
                    <w:rPr>
                      <w:rFonts w:hint="eastAsia" w:ascii="宋体" w:hAnsi="宋体"/>
                      <w:sz w:val="18"/>
                      <w:szCs w:val="18"/>
                    </w:rPr>
                    <w:t>公司办公区</w:t>
                  </w:r>
                </w:p>
              </w:tc>
            </w:tr>
            <w:tr>
              <w:tblPrEx>
                <w:tblCellMar>
                  <w:top w:w="0" w:type="dxa"/>
                  <w:left w:w="108" w:type="dxa"/>
                  <w:bottom w:w="0" w:type="dxa"/>
                  <w:right w:w="108" w:type="dxa"/>
                </w:tblCellMar>
              </w:tblPrEx>
              <w:tc>
                <w:tcPr>
                  <w:tcW w:w="1368" w:type="dxa"/>
                </w:tcPr>
                <w:p>
                  <w:pPr>
                    <w:jc w:val="center"/>
                    <w:rPr>
                      <w:rFonts w:hint="eastAsia"/>
                      <w:sz w:val="18"/>
                      <w:szCs w:val="18"/>
                    </w:rPr>
                  </w:pPr>
                  <w:r>
                    <w:rPr>
                      <w:rFonts w:hint="eastAsia"/>
                      <w:sz w:val="18"/>
                      <w:szCs w:val="18"/>
                    </w:rPr>
                    <w:t>参加</w:t>
                  </w:r>
                </w:p>
                <w:p>
                  <w:pPr>
                    <w:jc w:val="center"/>
                    <w:rPr>
                      <w:rFonts w:hint="eastAsia"/>
                      <w:sz w:val="18"/>
                      <w:szCs w:val="18"/>
                    </w:rPr>
                  </w:pPr>
                  <w:r>
                    <w:rPr>
                      <w:rFonts w:hint="eastAsia"/>
                      <w:sz w:val="18"/>
                      <w:szCs w:val="18"/>
                    </w:rPr>
                    <w:t>人员</w:t>
                  </w:r>
                </w:p>
              </w:tc>
              <w:tc>
                <w:tcPr>
                  <w:tcW w:w="7154" w:type="dxa"/>
                </w:tcPr>
                <w:p>
                  <w:pPr>
                    <w:rPr>
                      <w:rFonts w:hint="eastAsia" w:ascii="宋体" w:hAnsi="宋体"/>
                      <w:sz w:val="18"/>
                      <w:szCs w:val="18"/>
                    </w:rPr>
                  </w:pPr>
                  <w:r>
                    <w:rPr>
                      <w:rFonts w:hint="eastAsia" w:ascii="宋体" w:hAnsi="宋体"/>
                      <w:sz w:val="18"/>
                      <w:szCs w:val="18"/>
                    </w:rPr>
                    <w:t>公司办公区所有员工</w:t>
                  </w:r>
                </w:p>
              </w:tc>
            </w:tr>
            <w:tr>
              <w:tblPrEx>
                <w:tblCellMar>
                  <w:top w:w="0" w:type="dxa"/>
                  <w:left w:w="108" w:type="dxa"/>
                  <w:bottom w:w="0" w:type="dxa"/>
                  <w:right w:w="108" w:type="dxa"/>
                </w:tblCellMar>
              </w:tblPrEx>
              <w:tc>
                <w:tcPr>
                  <w:tcW w:w="1368" w:type="dxa"/>
                </w:tcPr>
                <w:p>
                  <w:pPr>
                    <w:jc w:val="center"/>
                    <w:rPr>
                      <w:rFonts w:hint="eastAsia"/>
                      <w:sz w:val="18"/>
                      <w:szCs w:val="18"/>
                    </w:rPr>
                  </w:pPr>
                  <w:r>
                    <w:rPr>
                      <w:rFonts w:hint="eastAsia"/>
                      <w:sz w:val="18"/>
                      <w:szCs w:val="18"/>
                    </w:rPr>
                    <w:t>演练</w:t>
                  </w:r>
                </w:p>
                <w:p>
                  <w:pPr>
                    <w:jc w:val="center"/>
                    <w:rPr>
                      <w:rFonts w:hint="eastAsia"/>
                      <w:sz w:val="18"/>
                      <w:szCs w:val="18"/>
                    </w:rPr>
                  </w:pPr>
                  <w:r>
                    <w:rPr>
                      <w:rFonts w:hint="eastAsia"/>
                      <w:sz w:val="18"/>
                      <w:szCs w:val="18"/>
                    </w:rPr>
                    <w:t>内容</w:t>
                  </w:r>
                </w:p>
              </w:tc>
              <w:tc>
                <w:tcPr>
                  <w:tcW w:w="7154" w:type="dxa"/>
                </w:tcPr>
                <w:p>
                  <w:pPr>
                    <w:rPr>
                      <w:rFonts w:hint="eastAsia" w:ascii="宋体" w:hAnsi="宋体"/>
                      <w:sz w:val="18"/>
                      <w:szCs w:val="18"/>
                    </w:rPr>
                  </w:pPr>
                  <w:r>
                    <w:rPr>
                      <w:rFonts w:hint="eastAsia" w:ascii="宋体" w:hAnsi="宋体"/>
                      <w:sz w:val="18"/>
                      <w:szCs w:val="18"/>
                    </w:rPr>
                    <w:t>发生触电事故</w:t>
                  </w:r>
                </w:p>
              </w:tc>
            </w:tr>
            <w:tr>
              <w:tblPrEx>
                <w:tblCellMar>
                  <w:top w:w="0" w:type="dxa"/>
                  <w:left w:w="108" w:type="dxa"/>
                  <w:bottom w:w="0" w:type="dxa"/>
                  <w:right w:w="108" w:type="dxa"/>
                </w:tblCellMar>
              </w:tblPrEx>
              <w:tc>
                <w:tcPr>
                  <w:tcW w:w="1368" w:type="dxa"/>
                </w:tcPr>
                <w:p>
                  <w:pPr>
                    <w:jc w:val="center"/>
                    <w:rPr>
                      <w:rFonts w:hint="eastAsia"/>
                      <w:sz w:val="18"/>
                      <w:szCs w:val="18"/>
                    </w:rPr>
                  </w:pPr>
                </w:p>
                <w:p>
                  <w:pPr>
                    <w:jc w:val="center"/>
                    <w:rPr>
                      <w:rFonts w:hint="eastAsia"/>
                      <w:sz w:val="18"/>
                      <w:szCs w:val="18"/>
                    </w:rPr>
                  </w:pPr>
                </w:p>
                <w:p>
                  <w:pPr>
                    <w:jc w:val="center"/>
                    <w:rPr>
                      <w:rFonts w:hint="eastAsia"/>
                      <w:sz w:val="18"/>
                      <w:szCs w:val="18"/>
                    </w:rPr>
                  </w:pPr>
                  <w:r>
                    <w:rPr>
                      <w:rFonts w:hint="eastAsia"/>
                      <w:sz w:val="18"/>
                      <w:szCs w:val="18"/>
                    </w:rPr>
                    <w:t>演</w:t>
                  </w:r>
                </w:p>
                <w:p>
                  <w:pPr>
                    <w:jc w:val="center"/>
                    <w:rPr>
                      <w:rFonts w:hint="eastAsia"/>
                      <w:sz w:val="18"/>
                      <w:szCs w:val="18"/>
                    </w:rPr>
                  </w:pPr>
                  <w:r>
                    <w:rPr>
                      <w:rFonts w:hint="eastAsia"/>
                      <w:sz w:val="18"/>
                      <w:szCs w:val="18"/>
                    </w:rPr>
                    <w:t>练</w:t>
                  </w:r>
                </w:p>
                <w:p>
                  <w:pPr>
                    <w:jc w:val="center"/>
                    <w:rPr>
                      <w:rFonts w:hint="eastAsia"/>
                      <w:sz w:val="18"/>
                      <w:szCs w:val="18"/>
                    </w:rPr>
                  </w:pPr>
                  <w:r>
                    <w:rPr>
                      <w:rFonts w:hint="eastAsia"/>
                      <w:sz w:val="18"/>
                      <w:szCs w:val="18"/>
                    </w:rPr>
                    <w:t>过</w:t>
                  </w:r>
                </w:p>
                <w:p>
                  <w:pPr>
                    <w:jc w:val="center"/>
                    <w:rPr>
                      <w:rFonts w:hint="eastAsia"/>
                      <w:sz w:val="18"/>
                      <w:szCs w:val="18"/>
                    </w:rPr>
                  </w:pPr>
                  <w:r>
                    <w:rPr>
                      <w:rFonts w:hint="eastAsia"/>
                      <w:sz w:val="18"/>
                      <w:szCs w:val="18"/>
                    </w:rPr>
                    <w:t>程</w:t>
                  </w:r>
                </w:p>
                <w:p>
                  <w:pPr>
                    <w:jc w:val="center"/>
                    <w:rPr>
                      <w:rFonts w:hint="eastAsia"/>
                      <w:b/>
                      <w:sz w:val="18"/>
                      <w:szCs w:val="18"/>
                    </w:rPr>
                  </w:pPr>
                </w:p>
                <w:p>
                  <w:pPr>
                    <w:jc w:val="center"/>
                    <w:rPr>
                      <w:rFonts w:hint="eastAsia"/>
                      <w:b/>
                      <w:sz w:val="18"/>
                      <w:szCs w:val="18"/>
                    </w:rPr>
                  </w:pPr>
                </w:p>
              </w:tc>
              <w:tc>
                <w:tcPr>
                  <w:tcW w:w="7154" w:type="dxa"/>
                </w:tcPr>
                <w:p>
                  <w:pPr>
                    <w:rPr>
                      <w:rFonts w:hint="eastAsia" w:ascii="宋体" w:hAnsi="宋体"/>
                      <w:sz w:val="18"/>
                      <w:szCs w:val="18"/>
                    </w:rPr>
                  </w:pPr>
                  <w:r>
                    <w:rPr>
                      <w:rFonts w:hint="eastAsia" w:ascii="宋体" w:hAnsi="宋体"/>
                      <w:sz w:val="18"/>
                      <w:szCs w:val="18"/>
                    </w:rPr>
                    <w:t>模拟综合部，办公现场不慎发生触电事故，最先发现的人</w:t>
                  </w:r>
                  <w:r>
                    <w:rPr>
                      <w:rFonts w:ascii="宋体" w:hAnsi="宋体"/>
                      <w:sz w:val="18"/>
                      <w:szCs w:val="18"/>
                    </w:rPr>
                    <w:t>要立即切断电源，然后把触电者移到安全地段，进行紧急救护</w:t>
                  </w:r>
                  <w:r>
                    <w:rPr>
                      <w:rFonts w:hint="eastAsia" w:ascii="宋体" w:hAnsi="宋体"/>
                      <w:sz w:val="18"/>
                      <w:szCs w:val="18"/>
                    </w:rPr>
                    <w:t>，</w:t>
                  </w:r>
                  <w:r>
                    <w:rPr>
                      <w:rFonts w:ascii="宋体" w:hAnsi="宋体"/>
                      <w:sz w:val="18"/>
                      <w:szCs w:val="18"/>
                    </w:rPr>
                    <w:t>不能迅速切断电源的要立即向调度人员汇报事故地点调度人员根据现场汇报情况，决定停电范围，下达停电指令，并向应急救援指挥小组报告</w:t>
                  </w:r>
                  <w:r>
                    <w:rPr>
                      <w:rFonts w:hint="eastAsia" w:ascii="宋体" w:hAnsi="宋体"/>
                      <w:sz w:val="18"/>
                      <w:szCs w:val="18"/>
                    </w:rPr>
                    <w:t>。</w:t>
                  </w:r>
                  <w:r>
                    <w:rPr>
                      <w:rFonts w:ascii="宋体" w:hAnsi="宋体"/>
                      <w:sz w:val="18"/>
                      <w:szCs w:val="18"/>
                    </w:rPr>
                    <w:t>目击者采取绝缘保护措施尽量使触电者尽早脱离电源</w:t>
                  </w:r>
                  <w:r>
                    <w:rPr>
                      <w:rFonts w:hint="eastAsia" w:ascii="宋体" w:hAnsi="宋体"/>
                      <w:sz w:val="18"/>
                      <w:szCs w:val="18"/>
                    </w:rPr>
                    <w:t>。</w:t>
                  </w:r>
                  <w:r>
                    <w:rPr>
                      <w:rFonts w:ascii="宋体" w:hAnsi="宋体"/>
                      <w:sz w:val="18"/>
                      <w:szCs w:val="18"/>
                    </w:rPr>
                    <w:t>应紧急小组接到警报后，立即组织有关部门的人员及车辆赶赴现场</w:t>
                  </w:r>
                  <w:r>
                    <w:rPr>
                      <w:rFonts w:hint="eastAsia" w:ascii="宋体" w:hAnsi="宋体"/>
                      <w:sz w:val="18"/>
                      <w:szCs w:val="18"/>
                    </w:rPr>
                    <w:t>，</w:t>
                  </w:r>
                  <w:r>
                    <w:rPr>
                      <w:rFonts w:ascii="宋体" w:hAnsi="宋体"/>
                      <w:sz w:val="18"/>
                      <w:szCs w:val="18"/>
                    </w:rPr>
                    <w:t>伤员抢救小组负责将伤员送往医院，送往医院途中，要不间断地抢救伤员</w:t>
                  </w:r>
                  <w:r>
                    <w:rPr>
                      <w:rFonts w:hint="eastAsia" w:ascii="宋体" w:hAnsi="宋体"/>
                      <w:sz w:val="18"/>
                      <w:szCs w:val="18"/>
                    </w:rPr>
                    <w:t>，</w:t>
                  </w:r>
                  <w:r>
                    <w:rPr>
                      <w:rFonts w:ascii="宋体" w:hAnsi="宋体"/>
                      <w:sz w:val="18"/>
                      <w:szCs w:val="18"/>
                    </w:rPr>
                    <w:t>电工在现场做好现场保护、警戒以及电力故障排除</w:t>
                  </w:r>
                  <w:r>
                    <w:rPr>
                      <w:rFonts w:hint="eastAsia" w:ascii="宋体" w:hAnsi="宋体"/>
                      <w:sz w:val="18"/>
                      <w:szCs w:val="18"/>
                    </w:rPr>
                    <w:t>，</w:t>
                  </w:r>
                  <w:r>
                    <w:rPr>
                      <w:rFonts w:ascii="宋体" w:hAnsi="宋体"/>
                      <w:sz w:val="18"/>
                      <w:szCs w:val="18"/>
                    </w:rPr>
                    <w:t>伤员伤情得到控制，现场危险消除后，应急</w:t>
                  </w:r>
                  <w:r>
                    <w:rPr>
                      <w:rFonts w:hint="eastAsia" w:ascii="宋体" w:hAnsi="宋体"/>
                      <w:sz w:val="18"/>
                      <w:szCs w:val="18"/>
                    </w:rPr>
                    <w:t>演练</w:t>
                  </w:r>
                  <w:r>
                    <w:rPr>
                      <w:rFonts w:ascii="宋体" w:hAnsi="宋体"/>
                      <w:sz w:val="18"/>
                      <w:szCs w:val="18"/>
                    </w:rPr>
                    <w:t>结束</w:t>
                  </w:r>
                  <w:r>
                    <w:rPr>
                      <w:rFonts w:hint="eastAsia" w:ascii="宋体" w:hAnsi="宋体"/>
                      <w:sz w:val="18"/>
                      <w:szCs w:val="18"/>
                    </w:rPr>
                    <w:t>。</w:t>
                  </w:r>
                </w:p>
              </w:tc>
            </w:tr>
            <w:tr>
              <w:tblPrEx>
                <w:tblCellMar>
                  <w:top w:w="0" w:type="dxa"/>
                  <w:left w:w="108" w:type="dxa"/>
                  <w:bottom w:w="0" w:type="dxa"/>
                  <w:right w:w="108" w:type="dxa"/>
                </w:tblCellMar>
              </w:tblPrEx>
              <w:tc>
                <w:tcPr>
                  <w:tcW w:w="1368" w:type="dxa"/>
                </w:tcPr>
                <w:p>
                  <w:pPr>
                    <w:jc w:val="center"/>
                    <w:rPr>
                      <w:rFonts w:hint="eastAsia"/>
                      <w:sz w:val="18"/>
                      <w:szCs w:val="18"/>
                    </w:rPr>
                  </w:pPr>
                  <w:r>
                    <w:rPr>
                      <w:rFonts w:hint="eastAsia"/>
                      <w:sz w:val="18"/>
                      <w:szCs w:val="18"/>
                    </w:rPr>
                    <w:t>演练问题及整改措施</w:t>
                  </w:r>
                </w:p>
              </w:tc>
              <w:tc>
                <w:tcPr>
                  <w:tcW w:w="7154" w:type="dxa"/>
                </w:tcPr>
                <w:p>
                  <w:pPr>
                    <w:rPr>
                      <w:rFonts w:hint="eastAsia" w:ascii="宋体" w:hAnsi="宋体"/>
                      <w:sz w:val="18"/>
                      <w:szCs w:val="18"/>
                    </w:rPr>
                  </w:pPr>
                  <w:r>
                    <w:rPr>
                      <w:rFonts w:hint="eastAsia" w:ascii="宋体" w:hAnsi="宋体"/>
                      <w:sz w:val="18"/>
                      <w:szCs w:val="18"/>
                    </w:rPr>
                    <w:t>演练初期员工对触电事故的应急救援了解甚微，通过讲解及演练，员工了解并掌握突发触电事故的应急救援措施</w:t>
                  </w:r>
                </w:p>
              </w:tc>
            </w:tr>
            <w:tr>
              <w:tblPrEx>
                <w:tblCellMar>
                  <w:top w:w="0" w:type="dxa"/>
                  <w:left w:w="108" w:type="dxa"/>
                  <w:bottom w:w="0" w:type="dxa"/>
                  <w:right w:w="108" w:type="dxa"/>
                </w:tblCellMar>
              </w:tblPrEx>
              <w:tc>
                <w:tcPr>
                  <w:tcW w:w="1368" w:type="dxa"/>
                </w:tcPr>
                <w:p>
                  <w:pPr>
                    <w:jc w:val="center"/>
                    <w:rPr>
                      <w:rFonts w:hint="eastAsia"/>
                      <w:sz w:val="18"/>
                      <w:szCs w:val="18"/>
                    </w:rPr>
                  </w:pPr>
                  <w:r>
                    <w:rPr>
                      <w:rFonts w:hint="eastAsia"/>
                      <w:sz w:val="18"/>
                      <w:szCs w:val="18"/>
                    </w:rPr>
                    <w:t>预案存在的问题及修改项目</w:t>
                  </w:r>
                </w:p>
              </w:tc>
              <w:tc>
                <w:tcPr>
                  <w:tcW w:w="7154" w:type="dxa"/>
                </w:tcPr>
                <w:p>
                  <w:pPr>
                    <w:rPr>
                      <w:rFonts w:hint="eastAsia" w:ascii="宋体" w:hAnsi="宋体"/>
                      <w:sz w:val="18"/>
                      <w:szCs w:val="18"/>
                    </w:rPr>
                  </w:pPr>
                  <w:r>
                    <w:rPr>
                      <w:rFonts w:hint="eastAsia" w:ascii="宋体" w:hAnsi="宋体"/>
                      <w:sz w:val="18"/>
                      <w:szCs w:val="18"/>
                    </w:rPr>
                    <w:t>预案中触电事故发生后等待120急救车救援这项举措，再实际救援过程中，可能因为等待时间过长而延误触电者的最佳治疗时机，因此可修改此举措为使公司内部车辆将伤员送至医院抢救用</w:t>
                  </w:r>
                </w:p>
              </w:tc>
            </w:tr>
            <w:tr>
              <w:tblPrEx>
                <w:tblCellMar>
                  <w:top w:w="0" w:type="dxa"/>
                  <w:left w:w="108" w:type="dxa"/>
                  <w:bottom w:w="0" w:type="dxa"/>
                  <w:right w:w="108" w:type="dxa"/>
                </w:tblCellMar>
              </w:tblPrEx>
              <w:tc>
                <w:tcPr>
                  <w:tcW w:w="1368" w:type="dxa"/>
                </w:tcPr>
                <w:p>
                  <w:pPr>
                    <w:jc w:val="center"/>
                    <w:rPr>
                      <w:rFonts w:hint="eastAsia"/>
                      <w:sz w:val="18"/>
                      <w:szCs w:val="18"/>
                    </w:rPr>
                  </w:pPr>
                  <w:r>
                    <w:rPr>
                      <w:rFonts w:hint="eastAsia"/>
                      <w:sz w:val="18"/>
                      <w:szCs w:val="18"/>
                    </w:rPr>
                    <w:t>演练</w:t>
                  </w:r>
                </w:p>
                <w:p>
                  <w:pPr>
                    <w:jc w:val="center"/>
                    <w:rPr>
                      <w:rFonts w:hint="eastAsia"/>
                      <w:sz w:val="18"/>
                      <w:szCs w:val="18"/>
                    </w:rPr>
                  </w:pPr>
                  <w:r>
                    <w:rPr>
                      <w:rFonts w:hint="eastAsia"/>
                      <w:sz w:val="18"/>
                      <w:szCs w:val="18"/>
                    </w:rPr>
                    <w:t>评价</w:t>
                  </w:r>
                </w:p>
              </w:tc>
              <w:tc>
                <w:tcPr>
                  <w:tcW w:w="7154" w:type="dxa"/>
                </w:tcPr>
                <w:p>
                  <w:pPr>
                    <w:rPr>
                      <w:rFonts w:hint="eastAsia" w:ascii="宋体" w:hAnsi="宋体"/>
                      <w:sz w:val="18"/>
                      <w:szCs w:val="18"/>
                    </w:rPr>
                  </w:pPr>
                  <w:r>
                    <w:rPr>
                      <w:rFonts w:hint="eastAsia" w:ascii="宋体" w:hAnsi="宋体"/>
                      <w:sz w:val="18"/>
                      <w:szCs w:val="18"/>
                    </w:rPr>
                    <w:t xml:space="preserve">此次演练极大地提高了员工在面临触电事故等情况下的应急自救能力，增强了员工的安全意识，演练目的达到，演练圆满结束       </w:t>
                  </w:r>
                </w:p>
                <w:p>
                  <w:pPr>
                    <w:ind w:firstLine="1980" w:firstLineChars="1100"/>
                    <w:rPr>
                      <w:rFonts w:hint="eastAsia" w:ascii="宋体" w:hAnsi="宋体"/>
                      <w:b/>
                      <w:sz w:val="18"/>
                      <w:szCs w:val="18"/>
                    </w:rPr>
                  </w:pPr>
                  <w:r>
                    <w:rPr>
                      <w:rFonts w:hint="eastAsia" w:ascii="宋体" w:hAnsi="宋体"/>
                      <w:sz w:val="18"/>
                      <w:szCs w:val="18"/>
                    </w:rPr>
                    <w:t>评价人：</w:t>
                  </w:r>
                  <w:r>
                    <w:rPr>
                      <w:rFonts w:hint="eastAsia" w:ascii="华文中宋" w:hAnsi="华文中宋" w:eastAsia="华文中宋"/>
                      <w:color w:val="000000"/>
                      <w:sz w:val="18"/>
                      <w:szCs w:val="18"/>
                    </w:rPr>
                    <w:t>刘金波</w:t>
                  </w:r>
                  <w:r>
                    <w:rPr>
                      <w:rFonts w:hint="eastAsia" w:ascii="宋体" w:hAnsi="宋体"/>
                      <w:sz w:val="18"/>
                      <w:szCs w:val="18"/>
                    </w:rPr>
                    <w:t>2020.3.20</w:t>
                  </w:r>
                </w:p>
              </w:tc>
            </w:tr>
          </w:tbl>
          <w:p>
            <w:pPr>
              <w:ind w:firstLine="420" w:firstLineChars="200"/>
              <w:rPr>
                <w:rFonts w:ascii="宋体" w:hAnsi="宋体" w:cs="宋体"/>
                <w:bCs/>
                <w:szCs w:val="21"/>
              </w:rPr>
            </w:pPr>
            <w:r>
              <w:rPr>
                <w:rFonts w:hint="eastAsia" w:ascii="宋体" w:hAnsi="宋体" w:cs="宋体"/>
                <w:bCs/>
                <w:szCs w:val="21"/>
              </w:rPr>
              <w:t>自体系运行以来尚未发生紧急情况。</w:t>
            </w:r>
          </w:p>
          <w:p>
            <w:pPr>
              <w:spacing w:line="360" w:lineRule="atLeast"/>
              <w:ind w:firstLine="420" w:firstLineChars="200"/>
              <w:rPr>
                <w:rFonts w:ascii="宋体" w:hAnsi="宋体" w:cs="宋体"/>
                <w:bCs/>
                <w:szCs w:val="21"/>
              </w:rPr>
            </w:pPr>
          </w:p>
        </w:tc>
        <w:tc>
          <w:tcPr>
            <w:tcW w:w="6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QEO9.2</w:t>
            </w:r>
          </w:p>
          <w:p/>
        </w:tc>
        <w:tc>
          <w:tcPr>
            <w:tcW w:w="10973"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1.频次：内审每年至少进行一次，两次内部审核的时间间隔不超过12个月。</w:t>
            </w:r>
          </w:p>
          <w:p>
            <w:pPr>
              <w:rPr>
                <w:rFonts w:ascii="宋体" w:hAnsi="宋体" w:cs="宋体"/>
                <w:szCs w:val="21"/>
              </w:rPr>
            </w:pPr>
            <w:r>
              <w:rPr>
                <w:rFonts w:hint="eastAsia" w:ascii="宋体" w:hAnsi="宋体" w:cs="宋体"/>
                <w:szCs w:val="21"/>
              </w:rPr>
              <w:t>2.方法：集中式按部门审核。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w:t>
            </w:r>
            <w:r>
              <w:rPr>
                <w:rFonts w:ascii="宋体" w:hAnsi="宋体" w:cs="宋体"/>
                <w:szCs w:val="21"/>
              </w:rPr>
              <w:t>20</w:t>
            </w:r>
            <w:r>
              <w:rPr>
                <w:rFonts w:hint="eastAsia" w:ascii="宋体" w:hAnsi="宋体" w:cs="宋体"/>
                <w:szCs w:val="21"/>
              </w:rPr>
              <w:t>年内部审核实施计划》，计划内容有：目的、范围、审核准则，审核时间</w:t>
            </w:r>
            <w:r>
              <w:rPr>
                <w:rFonts w:hint="eastAsia"/>
                <w:color w:val="000000"/>
                <w:szCs w:val="21"/>
              </w:rPr>
              <w:t>20</w:t>
            </w:r>
            <w:r>
              <w:rPr>
                <w:color w:val="000000"/>
                <w:szCs w:val="21"/>
              </w:rPr>
              <w:t>20</w:t>
            </w:r>
            <w:r>
              <w:rPr>
                <w:rFonts w:hint="eastAsia"/>
                <w:color w:val="000000"/>
                <w:szCs w:val="21"/>
              </w:rPr>
              <w:t>年5月15日</w:t>
            </w:r>
            <w:r>
              <w:rPr>
                <w:rFonts w:hint="eastAsia" w:ascii="宋体" w:hAnsi="宋体" w:cs="宋体"/>
                <w:szCs w:val="21"/>
              </w:rPr>
              <w:t>。</w:t>
            </w:r>
          </w:p>
          <w:p>
            <w:pPr>
              <w:rPr>
                <w:rFonts w:ascii="宋体" w:hAnsi="宋体" w:cs="宋体"/>
                <w:szCs w:val="21"/>
              </w:rPr>
            </w:pPr>
            <w:r>
              <w:rPr>
                <w:rFonts w:hint="eastAsia" w:ascii="宋体" w:hAnsi="宋体" w:cs="宋体"/>
                <w:szCs w:val="21"/>
              </w:rPr>
              <w:t>查阅20</w:t>
            </w:r>
            <w:r>
              <w:rPr>
                <w:rFonts w:ascii="宋体" w:hAnsi="宋体" w:cs="宋体"/>
                <w:szCs w:val="21"/>
              </w:rPr>
              <w:t>20</w:t>
            </w:r>
            <w:r>
              <w:rPr>
                <w:rFonts w:hint="eastAsia" w:ascii="宋体" w:hAnsi="宋体" w:cs="宋体"/>
                <w:szCs w:val="21"/>
              </w:rPr>
              <w:t>年度内部审核有关记录</w:t>
            </w:r>
          </w:p>
          <w:p>
            <w:pPr>
              <w:numPr>
                <w:ilvl w:val="0"/>
                <w:numId w:val="2"/>
              </w:numPr>
              <w:rPr>
                <w:rFonts w:ascii="宋体" w:hAnsi="宋体" w:cs="宋体"/>
                <w:szCs w:val="21"/>
              </w:rPr>
            </w:pPr>
            <w:r>
              <w:rPr>
                <w:rFonts w:hint="eastAsia" w:ascii="宋体" w:hAnsi="宋体" w:cs="宋体"/>
                <w:szCs w:val="21"/>
              </w:rPr>
              <w:t>提供了审核组名单：</w:t>
            </w:r>
            <w:r>
              <w:rPr>
                <w:rFonts w:hint="eastAsia"/>
                <w:color w:val="000000"/>
                <w:szCs w:val="21"/>
              </w:rPr>
              <w:t>组</w:t>
            </w:r>
            <w:r>
              <w:rPr>
                <w:rFonts w:hint="eastAsia" w:ascii="宋体" w:hAnsi="宋体" w:cs="宋体"/>
                <w:szCs w:val="21"/>
              </w:rPr>
              <w:t>长：刘金波  组员：丁同安</w:t>
            </w:r>
          </w:p>
          <w:p>
            <w:pPr>
              <w:numPr>
                <w:ilvl w:val="0"/>
                <w:numId w:val="2"/>
              </w:numPr>
              <w:rPr>
                <w:rFonts w:ascii="宋体" w:hAnsi="宋体" w:cs="宋体"/>
                <w:szCs w:val="21"/>
              </w:rPr>
            </w:pPr>
            <w:r>
              <w:rPr>
                <w:rFonts w:hint="eastAsia" w:ascii="宋体" w:hAnsi="宋体" w:cs="宋体"/>
                <w:szCs w:val="21"/>
              </w:rPr>
              <w:t xml:space="preserve">审核时间：  </w:t>
            </w:r>
            <w:r>
              <w:rPr>
                <w:rFonts w:hint="eastAsia"/>
                <w:color w:val="000000"/>
                <w:szCs w:val="21"/>
              </w:rPr>
              <w:t>20</w:t>
            </w:r>
            <w:r>
              <w:rPr>
                <w:color w:val="000000"/>
                <w:szCs w:val="21"/>
              </w:rPr>
              <w:t>20</w:t>
            </w:r>
            <w:r>
              <w:rPr>
                <w:rFonts w:hint="eastAsia"/>
                <w:color w:val="000000"/>
                <w:szCs w:val="21"/>
              </w:rPr>
              <w:t>年5月15日</w:t>
            </w:r>
          </w:p>
          <w:p>
            <w:pPr>
              <w:rPr>
                <w:rFonts w:hint="eastAsia" w:ascii="华文中宋" w:hAnsi="华文中宋" w:eastAsia="华文中宋"/>
                <w:color w:val="000000"/>
                <w:sz w:val="24"/>
              </w:rPr>
            </w:pPr>
            <w:r>
              <w:rPr>
                <w:rFonts w:hint="eastAsia" w:ascii="宋体" w:hAnsi="宋体" w:cs="宋体"/>
                <w:szCs w:val="21"/>
              </w:rPr>
              <w:t>3.审核范围：管理手册覆盖的所有部门及过程；</w:t>
            </w:r>
          </w:p>
          <w:p>
            <w:pPr>
              <w:rPr>
                <w:rFonts w:ascii="宋体" w:hAnsi="宋体" w:cs="宋体"/>
                <w:szCs w:val="21"/>
              </w:rPr>
            </w:pPr>
            <w:r>
              <w:rPr>
                <w:rFonts w:hint="eastAsia" w:ascii="宋体" w:hAnsi="宋体" w:cs="宋体"/>
                <w:szCs w:val="21"/>
              </w:rPr>
              <w:t>4.审核准则：ISO9001:2015《质量管理体系 要求》、ISO14001：2015《环境管理体系 要求及使用指南》、ISO45001：2019《职业健康安全管理体系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1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rPr>
                <w:rFonts w:hint="eastAsia" w:ascii="宋体" w:hAnsi="宋体" w:cs="宋体"/>
                <w:szCs w:val="21"/>
              </w:rPr>
            </w:pPr>
            <w:r>
              <w:rPr>
                <w:rFonts w:hint="eastAsia" w:ascii="宋体" w:hAnsi="宋体" w:cs="宋体"/>
                <w:szCs w:val="21"/>
              </w:rPr>
              <w:t>提供了《内审不合格报告》1份，审核发现, 综合部未按照要求对外来文件清单中法律法规进行及时更新；不符合标准条款：GB/T19001-2016 idt ISO9001:2015标准7.5.3条款。</w:t>
            </w:r>
          </w:p>
          <w:p>
            <w:pPr>
              <w:rPr>
                <w:rFonts w:ascii="宋体" w:hAnsi="宋体" w:cs="宋体"/>
                <w:szCs w:val="21"/>
              </w:rPr>
            </w:pPr>
            <w:r>
              <w:rPr>
                <w:rFonts w:hint="eastAsia" w:ascii="宋体" w:hAnsi="宋体" w:cs="宋体"/>
                <w:szCs w:val="21"/>
              </w:rPr>
              <w:t>。</w:t>
            </w:r>
          </w:p>
          <w:p>
            <w:pPr>
              <w:spacing w:line="360" w:lineRule="exact"/>
              <w:rPr>
                <w:rFonts w:ascii="宋体" w:hAnsi="宋体" w:cs="宋体"/>
                <w:szCs w:val="21"/>
              </w:rPr>
            </w:pPr>
            <w:r>
              <w:rPr>
                <w:rFonts w:hint="eastAsia" w:ascii="宋体" w:hAnsi="宋体" w:cs="宋体"/>
                <w:szCs w:val="21"/>
              </w:rPr>
              <w:t>7</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autoSpaceDE w:val="0"/>
              <w:autoSpaceDN w:val="0"/>
              <w:adjustRightInd w:val="0"/>
              <w:spacing w:line="360" w:lineRule="auto"/>
              <w:rPr>
                <w:rFonts w:ascii="宋体" w:hAnsi="宋体" w:cs="宋体"/>
                <w:szCs w:val="21"/>
              </w:rPr>
            </w:pPr>
            <w:r>
              <w:rPr>
                <w:rFonts w:hint="eastAsia" w:ascii="宋体" w:hAnsi="宋体" w:cs="宋体"/>
                <w:szCs w:val="21"/>
              </w:rPr>
              <w:t>审核结论：本公司依据</w:t>
            </w:r>
            <w:r>
              <w:rPr>
                <w:rFonts w:ascii="宋体" w:hAnsi="宋体" w:cs="宋体"/>
                <w:szCs w:val="21"/>
              </w:rPr>
              <w:t>GB/T19001-2016idtISO9001:2015</w:t>
            </w:r>
            <w:r>
              <w:rPr>
                <w:rFonts w:hint="eastAsia" w:ascii="宋体" w:hAnsi="宋体" w:cs="宋体"/>
                <w:szCs w:val="21"/>
              </w:rPr>
              <w:t>标准，</w:t>
            </w:r>
            <w:r>
              <w:rPr>
                <w:rFonts w:ascii="宋体" w:hAnsi="宋体" w:cs="宋体"/>
                <w:szCs w:val="21"/>
              </w:rPr>
              <w:t>GB/T24001-2016idtISO14001:2015</w:t>
            </w:r>
            <w:r>
              <w:rPr>
                <w:rFonts w:hint="eastAsia" w:ascii="宋体" w:hAnsi="宋体" w:cs="宋体"/>
                <w:szCs w:val="21"/>
              </w:rPr>
              <w:t>标准，ISO45001:2018标准所建立的管理体系符合标准的要求，各部门基本能够按照体系文件的要求开展工作，通过体系的有效运行进一步规范了各部门、岗位的工作行为，生产产品质量稳定，确保质量管理体系运行的各过程得到有效控制，初步达到了方针和目标的要求，遵纪守法、预防为主的意识得到提高。通过以上现象能够反映出员工对质量/环境/安全管理体系中各条款理解不深，今后需要加强学习和培训，增强对标准条款的学习和理解。本次内审中开列的不符合项均由责任部门人认真采取纠正措施整改并由内审员验证合格。</w:t>
            </w:r>
          </w:p>
          <w:p>
            <w:pPr>
              <w:autoSpaceDE w:val="0"/>
              <w:autoSpaceDN w:val="0"/>
              <w:adjustRightInd w:val="0"/>
              <w:spacing w:line="360" w:lineRule="auto"/>
              <w:jc w:val="left"/>
              <w:rPr>
                <w:rFonts w:ascii="宋体" w:hAnsi="宋体" w:cs="宋体"/>
                <w:szCs w:val="21"/>
              </w:rPr>
            </w:pPr>
            <w:r>
              <w:rPr>
                <w:rFonts w:ascii="宋体" w:hAnsi="宋体" w:cs="宋体"/>
                <w:szCs w:val="21"/>
              </w:rPr>
              <w:t xml:space="preserve">   </w:t>
            </w:r>
            <w:r>
              <w:rPr>
                <w:rFonts w:hint="eastAsia" w:ascii="宋体" w:hAnsi="宋体" w:cs="宋体"/>
                <w:szCs w:val="21"/>
              </w:rPr>
              <w:t>综合来看，这次内审是比较成功的审核，同时也发现我公司的质量/环境/安全管理体系运行基本是正常的、有效的，已具备（依据ISO9001：2015、ISO14001：2015、ISO45001:2018）申请第三方认证的条件。</w:t>
            </w:r>
          </w:p>
          <w:p>
            <w:r>
              <w:rPr>
                <w:rFonts w:hint="eastAsia" w:ascii="宋体" w:hAnsi="宋体" w:cs="宋体"/>
                <w:szCs w:val="21"/>
              </w:rPr>
              <w:t>提供了内审员授权书，审核员没有审核自己部门工作，具有独立性。</w:t>
            </w:r>
          </w:p>
        </w:tc>
        <w:tc>
          <w:tcPr>
            <w:tcW w:w="6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szCs w:val="21"/>
              </w:rPr>
            </w:pPr>
            <w:r>
              <w:rPr>
                <w:rFonts w:hint="eastAsia"/>
                <w:szCs w:val="21"/>
              </w:rPr>
              <w:t>不符合和纠正措施</w:t>
            </w:r>
          </w:p>
          <w:p>
            <w:pPr>
              <w:rPr>
                <w:szCs w:val="21"/>
              </w:rPr>
            </w:pPr>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E</w:t>
            </w:r>
            <w:r>
              <w:rPr>
                <w:rFonts w:hint="eastAsia"/>
                <w:szCs w:val="21"/>
              </w:rPr>
              <w:t xml:space="preserve">O </w:t>
            </w:r>
          </w:p>
          <w:p>
            <w:pPr>
              <w:rPr>
                <w:szCs w:val="21"/>
              </w:rPr>
            </w:pPr>
            <w:r>
              <w:rPr>
                <w:szCs w:val="21"/>
              </w:rPr>
              <w:t>10.2</w:t>
            </w:r>
          </w:p>
          <w:p>
            <w:pPr>
              <w:rPr>
                <w:szCs w:val="21"/>
              </w:rPr>
            </w:pPr>
          </w:p>
        </w:tc>
        <w:tc>
          <w:tcPr>
            <w:tcW w:w="10973"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企业制定《不符合控制程序》、《纠正措施控制程序》等，通过分析实际存在的或潜在的不符合的原因，制定纠正和预防措施，并验证其效果，以防止不符合的发生／再发生，实现持续改进绩效的目的。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对内审中的不符合，采取了纠正措施，并验证；</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w:t>
            </w:r>
            <w:r>
              <w:t>厨具 、制冷空调设备、厨房专用设备的销售</w:t>
            </w:r>
            <w:r>
              <w:rPr>
                <w:rFonts w:hint="eastAsia"/>
                <w:szCs w:val="21"/>
              </w:rPr>
              <w:t>活动未发生过环境、安全等事故。</w:t>
            </w:r>
          </w:p>
          <w:p>
            <w:pPr>
              <w:pStyle w:val="12"/>
              <w:rPr>
                <w:bCs w:val="0"/>
                <w:spacing w:val="0"/>
                <w:szCs w:val="21"/>
              </w:rPr>
            </w:pPr>
            <w:r>
              <w:rPr>
                <w:rFonts w:hint="eastAsia"/>
                <w:bCs w:val="0"/>
                <w:spacing w:val="0"/>
                <w:szCs w:val="21"/>
              </w:rPr>
              <w:t>查持续改进：</w:t>
            </w:r>
          </w:p>
          <w:p>
            <w:pPr>
              <w:pStyle w:val="12"/>
              <w:rPr>
                <w:szCs w:val="21"/>
              </w:rPr>
            </w:pPr>
            <w:r>
              <w:rPr>
                <w:rFonts w:hint="eastAsia"/>
                <w:szCs w:val="21"/>
              </w:rPr>
              <w:t>公司利用质量/环境/职业健康安全方针、质量/环境/职业健康安全目标、审核结果、资料分析、纠正和持续改进以及管理评审等活动，以确定是否存在持续改进的需求和机会，以持续改进质量/环境/职业健康安全管理体系的适宜性、充分性和有效性。</w:t>
            </w:r>
          </w:p>
          <w:p>
            <w:pPr>
              <w:ind w:firstLine="420" w:firstLineChars="200"/>
              <w:rPr>
                <w:rFonts w:ascii="宋体" w:hAnsi="宋体" w:cs="宋体"/>
                <w:szCs w:val="21"/>
              </w:rPr>
            </w:pPr>
            <w:r>
              <w:rPr>
                <w:rFonts w:hint="eastAsia"/>
                <w:szCs w:val="21"/>
              </w:rPr>
              <w:t>管理评审提出改进措施正在实施过程中。</w:t>
            </w:r>
          </w:p>
        </w:tc>
        <w:tc>
          <w:tcPr>
            <w:tcW w:w="616" w:type="dxa"/>
          </w:tcPr>
          <w:p/>
        </w:tc>
      </w:tr>
    </w:tbl>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2"/>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6"/>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421F6"/>
    <w:multiLevelType w:val="multilevel"/>
    <w:tmpl w:val="184421F6"/>
    <w:lvl w:ilvl="0" w:tentative="0">
      <w:start w:val="1"/>
      <w:numFmt w:val="decimal"/>
      <w:lvlText w:val="%1."/>
      <w:lvlJc w:val="left"/>
      <w:pPr>
        <w:ind w:left="502" w:hanging="36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A34"/>
    <w:rsid w:val="000237F6"/>
    <w:rsid w:val="00024C50"/>
    <w:rsid w:val="0003373A"/>
    <w:rsid w:val="00036143"/>
    <w:rsid w:val="00046917"/>
    <w:rsid w:val="00071661"/>
    <w:rsid w:val="00090528"/>
    <w:rsid w:val="000A53EB"/>
    <w:rsid w:val="000B0723"/>
    <w:rsid w:val="00181E98"/>
    <w:rsid w:val="00193307"/>
    <w:rsid w:val="001A2D7F"/>
    <w:rsid w:val="001E6B5E"/>
    <w:rsid w:val="001F0932"/>
    <w:rsid w:val="002426BC"/>
    <w:rsid w:val="002539A0"/>
    <w:rsid w:val="00292C83"/>
    <w:rsid w:val="002B311A"/>
    <w:rsid w:val="002E1F88"/>
    <w:rsid w:val="003022CC"/>
    <w:rsid w:val="00337922"/>
    <w:rsid w:val="00340867"/>
    <w:rsid w:val="003518B5"/>
    <w:rsid w:val="00366399"/>
    <w:rsid w:val="00375E04"/>
    <w:rsid w:val="00380837"/>
    <w:rsid w:val="00384E2C"/>
    <w:rsid w:val="003A198A"/>
    <w:rsid w:val="003B3E99"/>
    <w:rsid w:val="003D3E93"/>
    <w:rsid w:val="00410914"/>
    <w:rsid w:val="00440658"/>
    <w:rsid w:val="00464DDE"/>
    <w:rsid w:val="004674DB"/>
    <w:rsid w:val="00470352"/>
    <w:rsid w:val="00484369"/>
    <w:rsid w:val="004920B1"/>
    <w:rsid w:val="004B720C"/>
    <w:rsid w:val="004E5837"/>
    <w:rsid w:val="00526127"/>
    <w:rsid w:val="00536930"/>
    <w:rsid w:val="00564E53"/>
    <w:rsid w:val="005D203C"/>
    <w:rsid w:val="0060324D"/>
    <w:rsid w:val="00644FE2"/>
    <w:rsid w:val="00646FEC"/>
    <w:rsid w:val="00662A0A"/>
    <w:rsid w:val="00674B11"/>
    <w:rsid w:val="0067640C"/>
    <w:rsid w:val="006836CF"/>
    <w:rsid w:val="006E678B"/>
    <w:rsid w:val="006F2701"/>
    <w:rsid w:val="0072147E"/>
    <w:rsid w:val="0072416A"/>
    <w:rsid w:val="00746279"/>
    <w:rsid w:val="007757F3"/>
    <w:rsid w:val="00792877"/>
    <w:rsid w:val="00797420"/>
    <w:rsid w:val="007A1DA8"/>
    <w:rsid w:val="007A5046"/>
    <w:rsid w:val="007D25D3"/>
    <w:rsid w:val="007E6AEB"/>
    <w:rsid w:val="007F14F1"/>
    <w:rsid w:val="008012C2"/>
    <w:rsid w:val="00815D2E"/>
    <w:rsid w:val="00825954"/>
    <w:rsid w:val="00862507"/>
    <w:rsid w:val="008973EE"/>
    <w:rsid w:val="00971600"/>
    <w:rsid w:val="00976228"/>
    <w:rsid w:val="009973B4"/>
    <w:rsid w:val="009C28C1"/>
    <w:rsid w:val="009E5A60"/>
    <w:rsid w:val="009F0149"/>
    <w:rsid w:val="009F2F86"/>
    <w:rsid w:val="009F7EED"/>
    <w:rsid w:val="00A02F21"/>
    <w:rsid w:val="00A276A6"/>
    <w:rsid w:val="00A3294E"/>
    <w:rsid w:val="00A51134"/>
    <w:rsid w:val="00AF0AAB"/>
    <w:rsid w:val="00B1087D"/>
    <w:rsid w:val="00B160FB"/>
    <w:rsid w:val="00B16488"/>
    <w:rsid w:val="00B1795C"/>
    <w:rsid w:val="00B32E56"/>
    <w:rsid w:val="00B475D1"/>
    <w:rsid w:val="00B6150E"/>
    <w:rsid w:val="00B73A93"/>
    <w:rsid w:val="00B95A05"/>
    <w:rsid w:val="00BB0BC9"/>
    <w:rsid w:val="00BC6844"/>
    <w:rsid w:val="00BE29A2"/>
    <w:rsid w:val="00BF597E"/>
    <w:rsid w:val="00C5177A"/>
    <w:rsid w:val="00C51A36"/>
    <w:rsid w:val="00C55228"/>
    <w:rsid w:val="00C80696"/>
    <w:rsid w:val="00CA1D28"/>
    <w:rsid w:val="00CD0F2B"/>
    <w:rsid w:val="00CD278B"/>
    <w:rsid w:val="00CE315A"/>
    <w:rsid w:val="00CE6D06"/>
    <w:rsid w:val="00CF776D"/>
    <w:rsid w:val="00D06F59"/>
    <w:rsid w:val="00D11C38"/>
    <w:rsid w:val="00D77D72"/>
    <w:rsid w:val="00D8388C"/>
    <w:rsid w:val="00DA2A63"/>
    <w:rsid w:val="00DB65E4"/>
    <w:rsid w:val="00DF2EA5"/>
    <w:rsid w:val="00E7307B"/>
    <w:rsid w:val="00E754A7"/>
    <w:rsid w:val="00E80CCA"/>
    <w:rsid w:val="00E93330"/>
    <w:rsid w:val="00E954C4"/>
    <w:rsid w:val="00EB0164"/>
    <w:rsid w:val="00ED0F62"/>
    <w:rsid w:val="00F305C2"/>
    <w:rsid w:val="00F95653"/>
    <w:rsid w:val="00FB3DD3"/>
    <w:rsid w:val="00FC02C4"/>
    <w:rsid w:val="00FD726A"/>
    <w:rsid w:val="00FF050E"/>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90010F1"/>
    <w:rsid w:val="1A120A39"/>
    <w:rsid w:val="1AD215C7"/>
    <w:rsid w:val="1B2C7B1C"/>
    <w:rsid w:val="1E295883"/>
    <w:rsid w:val="1E565434"/>
    <w:rsid w:val="1E90527F"/>
    <w:rsid w:val="21747ECE"/>
    <w:rsid w:val="22017E7F"/>
    <w:rsid w:val="23544896"/>
    <w:rsid w:val="235E7C88"/>
    <w:rsid w:val="246B6135"/>
    <w:rsid w:val="24FE116D"/>
    <w:rsid w:val="25E77EAB"/>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4AE7197"/>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5662FB"/>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452624"/>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w:basedOn w:val="1"/>
    <w:qFormat/>
    <w:uiPriority w:val="0"/>
    <w:pPr>
      <w:ind w:firstLine="560" w:firstLineChars="200"/>
    </w:pPr>
    <w:rPr>
      <w:rFonts w:ascii="宋体" w:hAnsi="宋体"/>
      <w:color w:val="FF0000"/>
      <w:sz w:val="28"/>
    </w:rPr>
  </w:style>
  <w:style w:type="paragraph" w:styleId="6">
    <w:name w:val="Plain Text"/>
    <w:basedOn w:val="1"/>
    <w:qFormat/>
    <w:uiPriority w:val="0"/>
    <w:rPr>
      <w:rFonts w:ascii="宋体" w:hAnsi="Courier New"/>
      <w:sz w:val="24"/>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Body Text First Indent 2"/>
    <w:basedOn w:val="5"/>
    <w:qFormat/>
    <w:uiPriority w:val="0"/>
    <w:pPr>
      <w:ind w:firstLine="420"/>
      <w:jc w:val="left"/>
    </w:pPr>
    <w:rPr>
      <w:rFonts w:eastAsia="仿宋_GB2312"/>
      <w:color w:val="000000"/>
    </w:rPr>
  </w:style>
  <w:style w:type="paragraph" w:customStyle="1" w:styleId="12">
    <w:name w:val="表格文字"/>
    <w:basedOn w:val="1"/>
    <w:qFormat/>
    <w:uiPriority w:val="0"/>
    <w:pPr>
      <w:spacing w:before="25" w:after="25"/>
    </w:pPr>
    <w:rPr>
      <w:bCs/>
      <w:spacing w:val="10"/>
    </w:rPr>
  </w:style>
  <w:style w:type="character" w:customStyle="1" w:styleId="13">
    <w:name w:val="页眉 Char"/>
    <w:basedOn w:val="11"/>
    <w:link w:val="2"/>
    <w:qFormat/>
    <w:uiPriority w:val="99"/>
    <w:rPr>
      <w:rFonts w:ascii="Times New Roman" w:hAnsi="Times New Roman" w:eastAsia="宋体" w:cs="Times New Roman"/>
      <w:sz w:val="18"/>
      <w:szCs w:val="18"/>
    </w:rPr>
  </w:style>
  <w:style w:type="character" w:customStyle="1" w:styleId="14">
    <w:name w:val="页脚 Char"/>
    <w:basedOn w:val="11"/>
    <w:link w:val="8"/>
    <w:qFormat/>
    <w:uiPriority w:val="99"/>
    <w:rPr>
      <w:rFonts w:ascii="Times New Roman" w:hAnsi="Times New Roman" w:eastAsia="宋体" w:cs="Times New Roman"/>
      <w:sz w:val="18"/>
      <w:szCs w:val="18"/>
    </w:rPr>
  </w:style>
  <w:style w:type="character" w:customStyle="1" w:styleId="15">
    <w:name w:val="批注框文本 Char"/>
    <w:basedOn w:val="11"/>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widowControl/>
      <w:ind w:firstLine="420" w:firstLineChars="200"/>
      <w:jc w:val="left"/>
    </w:pPr>
    <w:rPr>
      <w:kern w:val="0"/>
      <w:sz w:val="20"/>
      <w:lang w:eastAsia="en-US"/>
    </w:rPr>
  </w:style>
  <w:style w:type="character" w:customStyle="1" w:styleId="18">
    <w:name w:val="info-content-text"/>
    <w:qFormat/>
    <w:uiPriority w:val="0"/>
  </w:style>
  <w:style w:type="character" w:customStyle="1" w:styleId="19">
    <w:name w:val="标题 1 Char"/>
    <w:basedOn w:val="11"/>
    <w:link w:val="3"/>
    <w:qFormat/>
    <w:uiPriority w:val="0"/>
    <w:rPr>
      <w:b/>
      <w:bCs/>
      <w:kern w:val="44"/>
      <w:sz w:val="44"/>
      <w:szCs w:val="44"/>
    </w:rPr>
  </w:style>
  <w:style w:type="paragraph" w:styleId="20">
    <w:name w:val="List Paragraph"/>
    <w:basedOn w:val="1"/>
    <w:qFormat/>
    <w:uiPriority w:val="99"/>
    <w:pPr>
      <w:ind w:firstLine="420" w:firstLineChars="200"/>
    </w:pPr>
  </w:style>
  <w:style w:type="paragraph" w:customStyle="1" w:styleId="21">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2">
    <w:name w:val="默认段落字体 Para Char Char Char1 Char"/>
    <w:basedOn w:val="1"/>
    <w:next w:val="1"/>
    <w:uiPriority w:val="0"/>
    <w:pPr>
      <w:spacing w:line="240" w:lineRule="atLeast"/>
      <w:ind w:left="420" w:firstLine="420"/>
      <w:jc w:val="left"/>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15</Pages>
  <Words>1459</Words>
  <Characters>8319</Characters>
  <Lines>69</Lines>
  <Paragraphs>19</Paragraphs>
  <TotalTime>422</TotalTime>
  <ScaleCrop>false</ScaleCrop>
  <LinksUpToDate>false</LinksUpToDate>
  <CharactersWithSpaces>9759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2020-08-12T06:11:21Z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