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0343-2020-QEO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北京泰坦中厨科技有限公司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张鹏</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曲丽娜</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p>
            <w:pPr>
              <w:spacing w:line="240" w:lineRule="exact"/>
              <w:jc w:val="center"/>
              <w:rPr>
                <w:b/>
                <w:color w:val="000000"/>
                <w:sz w:val="20"/>
                <w:szCs w:val="20"/>
              </w:rPr>
            </w:pPr>
            <w:r>
              <w:rPr>
                <w:b/>
                <w:color w:val="000000"/>
                <w:sz w:val="20"/>
                <w:szCs w:val="20"/>
              </w:rPr>
              <w:t>O:实习审核员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夏楠楠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p>
            <w:pPr>
              <w:spacing w:line="240" w:lineRule="exact"/>
              <w:jc w:val="center"/>
              <w:rPr>
                <w:b/>
                <w:color w:val="000000"/>
                <w:sz w:val="20"/>
                <w:szCs w:val="20"/>
              </w:rPr>
            </w:pPr>
            <w:r>
              <w:rPr>
                <w:b/>
                <w:color w:val="000000"/>
                <w:sz w:val="20"/>
                <w:szCs w:val="20"/>
              </w:rPr>
              <w:t>O:实习审核员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北京泰坦中厨科技有限公司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北京市丰台区兆丰园三区11号楼502</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100040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北京市石景山区六道口铁路南青塔小区蔚园23号楼后平房</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100039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丁泽慧</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17600613708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丁健平</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刘金波</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rPr>
              <w:t>20</w:t>
            </w:r>
            <w:r>
              <w:t>19</w:t>
            </w:r>
            <w:r>
              <w:rPr>
                <w:rFonts w:hint="eastAsia"/>
              </w:rPr>
              <w:t>年11月10日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Q：厨具 、制冷空调设备、厨房专用设备的销售</w:t>
            </w:r>
          </w:p>
          <w:p>
            <w:pPr>
              <w:spacing w:line="400" w:lineRule="exact"/>
              <w:rPr>
                <w:rFonts w:ascii="宋体" w:hAnsi="宋体"/>
                <w:b/>
                <w:color w:val="000000"/>
                <w:sz w:val="20"/>
                <w:szCs w:val="20"/>
              </w:rPr>
            </w:pPr>
            <w:r>
              <w:rPr>
                <w:rFonts w:ascii="宋体" w:hAnsi="宋体"/>
                <w:b/>
                <w:color w:val="000000"/>
                <w:sz w:val="20"/>
                <w:szCs w:val="20"/>
              </w:rPr>
              <w:t>E：厨具 、制冷空调设备、厨房专用设备的销售及相关环境管理活动</w:t>
            </w:r>
          </w:p>
          <w:p>
            <w:pPr>
              <w:spacing w:line="400" w:lineRule="exact"/>
              <w:rPr>
                <w:rFonts w:ascii="宋体" w:hAnsi="宋体"/>
                <w:b/>
                <w:color w:val="000000"/>
                <w:sz w:val="20"/>
                <w:szCs w:val="20"/>
              </w:rPr>
            </w:pPr>
            <w:r>
              <w:rPr>
                <w:rFonts w:ascii="宋体" w:hAnsi="宋体"/>
                <w:b/>
                <w:color w:val="000000"/>
                <w:sz w:val="20"/>
                <w:szCs w:val="20"/>
              </w:rPr>
              <w:t>O：厨具 、制冷空调设备、厨房专用设备的销售及相关职业健康安全管理活动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Q：29.12.00</w:t>
            </w:r>
          </w:p>
          <w:p>
            <w:pPr>
              <w:spacing w:line="280" w:lineRule="exact"/>
              <w:rPr>
                <w:rFonts w:ascii="宋体"/>
                <w:b/>
                <w:color w:val="000000"/>
                <w:sz w:val="20"/>
                <w:szCs w:val="20"/>
              </w:rPr>
            </w:pPr>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 xml:space="preserve"> 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w:t>
      </w:r>
      <w:r>
        <w:rPr>
          <w:rFonts w:hint="eastAsia" w:ascii="宋体" w:hAnsi="宋体"/>
          <w:b/>
          <w:color w:val="000000"/>
          <w:sz w:val="20"/>
          <w:szCs w:val="20"/>
          <w:lang w:eastAsia="zh-CN"/>
        </w:rPr>
        <w:t>、</w:t>
      </w:r>
      <w:r>
        <w:rPr>
          <w:rFonts w:hint="eastAsia" w:ascii="宋体" w:hAnsi="宋体"/>
          <w:b/>
          <w:color w:val="000000"/>
          <w:sz w:val="20"/>
          <w:szCs w:val="20"/>
        </w:rPr>
        <w:t>销售部</w:t>
      </w:r>
      <w:r>
        <w:rPr>
          <w:rFonts w:hint="eastAsia" w:ascii="宋体" w:hAnsi="宋体"/>
          <w:b/>
          <w:color w:val="000000"/>
          <w:sz w:val="20"/>
          <w:szCs w:val="20"/>
          <w:lang w:eastAsia="zh-CN"/>
        </w:rPr>
        <w:t>、</w:t>
      </w:r>
      <w:r>
        <w:rPr>
          <w:rFonts w:hint="eastAsia" w:ascii="宋体" w:hAnsi="宋体"/>
          <w:b/>
          <w:color w:val="000000"/>
          <w:sz w:val="20"/>
          <w:szCs w:val="20"/>
        </w:rPr>
        <w:t>综合部（含财务）</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numPr>
          <w:ilvl w:val="0"/>
          <w:numId w:val="1"/>
        </w:numPr>
        <w:spacing w:before="156" w:beforeLines="50" w:after="156" w:afterLines="50" w:line="360" w:lineRule="exact"/>
        <w:ind w:left="284" w:leftChars="125" w:hanging="21" w:hangingChars="8"/>
        <w:rPr>
          <w:rFonts w:hint="eastAsia" w:ascii="宋体" w:hAnsi="宋体"/>
          <w:b/>
          <w:color w:val="000000"/>
          <w:sz w:val="26"/>
          <w:szCs w:val="26"/>
        </w:rPr>
      </w:pPr>
      <w:r>
        <w:rPr>
          <w:rFonts w:hint="eastAsia" w:ascii="宋体" w:hAnsi="宋体"/>
          <w:b/>
          <w:color w:val="000000"/>
          <w:sz w:val="26"/>
          <w:szCs w:val="26"/>
        </w:rPr>
        <w:t>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auto"/>
                <w:sz w:val="20"/>
                <w:szCs w:val="20"/>
              </w:rPr>
            </w:pPr>
            <w:r>
              <w:rPr>
                <w:rFonts w:hint="eastAsia" w:ascii="宋体" w:hAnsi="宋体"/>
                <w:color w:val="auto"/>
                <w:sz w:val="20"/>
                <w:szCs w:val="20"/>
              </w:rPr>
              <w:t>（</w:t>
            </w:r>
            <w:r>
              <w:rPr>
                <w:rFonts w:ascii="宋体" w:hAnsi="宋体"/>
                <w:color w:val="auto"/>
                <w:sz w:val="20"/>
                <w:szCs w:val="20"/>
              </w:rPr>
              <w:t>6</w:t>
            </w:r>
            <w:r>
              <w:rPr>
                <w:rFonts w:hint="eastAsia" w:ascii="宋体" w:hAnsi="宋体"/>
                <w:color w:val="auto"/>
                <w:sz w:val="20"/>
                <w:szCs w:val="20"/>
              </w:rPr>
              <w:t>）是否有外包过程</w:t>
            </w:r>
          </w:p>
        </w:tc>
        <w:tc>
          <w:tcPr>
            <w:tcW w:w="970" w:type="dxa"/>
            <w:gridSpan w:val="2"/>
          </w:tcPr>
          <w:p>
            <w:pPr>
              <w:rPr>
                <w:rFonts w:ascii="宋体"/>
                <w:color w:val="auto"/>
                <w:spacing w:val="-10"/>
                <w:sz w:val="20"/>
                <w:szCs w:val="20"/>
              </w:rPr>
            </w:pPr>
            <w:r>
              <w:rPr>
                <w:rFonts w:hint="eastAsia" w:ascii="宋体" w:hAnsi="宋体"/>
                <w:color w:val="auto"/>
                <w:spacing w:val="-10"/>
                <w:sz w:val="20"/>
                <w:szCs w:val="20"/>
              </w:rPr>
              <w:sym w:font="Wingdings 2" w:char="00A3"/>
            </w:r>
            <w:r>
              <w:rPr>
                <w:rFonts w:hint="eastAsia" w:ascii="宋体" w:hAnsi="宋体"/>
                <w:color w:val="auto"/>
                <w:sz w:val="20"/>
                <w:szCs w:val="20"/>
              </w:rPr>
              <w:t>是</w:t>
            </w:r>
          </w:p>
        </w:tc>
        <w:tc>
          <w:tcPr>
            <w:tcW w:w="1308" w:type="dxa"/>
            <w:gridSpan w:val="2"/>
          </w:tcPr>
          <w:p>
            <w:pPr>
              <w:rPr>
                <w:rFonts w:ascii="宋体"/>
                <w:color w:val="auto"/>
                <w:spacing w:val="-10"/>
                <w:sz w:val="20"/>
                <w:szCs w:val="20"/>
              </w:rPr>
            </w:pPr>
            <w:r>
              <w:rPr>
                <w:rFonts w:hint="eastAsia" w:ascii="宋体" w:hAnsi="宋体"/>
                <w:color w:val="auto"/>
                <w:sz w:val="20"/>
                <w:szCs w:val="20"/>
              </w:rPr>
              <w:sym w:font="Wingdings 2" w:char="0052"/>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远程</w:t>
      </w:r>
      <w:r>
        <w:rPr>
          <w:rFonts w:hint="eastAsia" w:ascii="宋体" w:hAnsi="宋体"/>
          <w:b/>
          <w:color w:val="000000"/>
          <w:spacing w:val="-2"/>
          <w:sz w:val="26"/>
          <w:szCs w:val="26"/>
        </w:rPr>
        <w:t>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628"/>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远程</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12"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743" w:type="dxa"/>
          </w:tcPr>
          <w:p>
            <w:r>
              <w:t>Q：厨具 、制冷空调设备、厨房专用设备的销售</w:t>
            </w:r>
          </w:p>
          <w:p>
            <w:r>
              <w:t>E：厨具 、制冷空调设备、厨房专用设备的销售及相关环境管理活动</w:t>
            </w:r>
          </w:p>
          <w:p>
            <w:pPr>
              <w:tabs>
                <w:tab w:val="left" w:pos="360"/>
              </w:tabs>
              <w:ind w:left="360" w:hanging="360"/>
              <w:rPr>
                <w:rFonts w:ascii="宋体"/>
                <w:b/>
                <w:color w:val="000000"/>
                <w:sz w:val="20"/>
                <w:szCs w:val="20"/>
              </w:rPr>
            </w:pPr>
            <w:r>
              <w:t>O：厨具 、制冷空调设备、厨房专用设备的销售及相关职业健康安全管理活动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2"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743"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w:t>
            </w:r>
            <w:r>
              <w:rPr>
                <w:rFonts w:hint="eastAsia" w:ascii="宋体" w:hAnsi="宋体"/>
                <w:b/>
                <w:color w:val="000000"/>
                <w:sz w:val="20"/>
                <w:szCs w:val="20"/>
                <w:lang w:eastAsia="zh-CN"/>
              </w:rPr>
              <w:t>、</w:t>
            </w:r>
            <w:r>
              <w:rPr>
                <w:rFonts w:hint="eastAsia" w:ascii="宋体" w:hAnsi="宋体"/>
                <w:b/>
                <w:color w:val="000000"/>
                <w:sz w:val="20"/>
                <w:szCs w:val="20"/>
              </w:rPr>
              <w:t>销售部</w:t>
            </w:r>
            <w:r>
              <w:rPr>
                <w:rFonts w:hint="eastAsia" w:ascii="宋体" w:hAnsi="宋体"/>
                <w:b/>
                <w:color w:val="000000"/>
                <w:sz w:val="20"/>
                <w:szCs w:val="20"/>
                <w:lang w:eastAsia="zh-CN"/>
              </w:rPr>
              <w:t>、</w:t>
            </w:r>
            <w:r>
              <w:rPr>
                <w:rFonts w:hint="eastAsia" w:ascii="宋体" w:hAnsi="宋体"/>
                <w:b/>
                <w:color w:val="000000"/>
                <w:sz w:val="20"/>
                <w:szCs w:val="20"/>
              </w:rPr>
              <w:t>综合部（含财务）</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12" w:type="dxa"/>
            <w:gridSpan w:val="2"/>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6743" w:type="dxa"/>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远程</w:t>
            </w:r>
            <w:r>
              <w:rPr>
                <w:rFonts w:hint="eastAsia" w:ascii="宋体" w:hAnsi="宋体"/>
                <w:b/>
                <w:color w:val="000000"/>
                <w:sz w:val="20"/>
                <w:szCs w:val="20"/>
              </w:rPr>
              <w:t>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r>
              <w:rPr>
                <w:rFonts w:hint="eastAsia" w:ascii="宋体" w:hAnsi="宋体"/>
                <w:b/>
                <w:color w:val="000000"/>
                <w:sz w:val="20"/>
                <w:szCs w:val="20"/>
                <w:lang w:eastAsia="zh-CN"/>
              </w:rPr>
              <w:t>远程</w:t>
            </w:r>
            <w:r>
              <w:rPr>
                <w:rFonts w:hint="eastAsia" w:ascii="宋体" w:hAnsi="宋体"/>
                <w:b/>
                <w:color w:val="000000"/>
                <w:sz w:val="20"/>
                <w:szCs w:val="20"/>
              </w:rPr>
              <w:t>：</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top"/>
          </w:tcPr>
          <w:p>
            <w:pPr>
              <w:rPr>
                <w:rFonts w:ascii="宋体"/>
                <w:b/>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top"/>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vAlign w:val="top"/>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top"/>
          </w:tcPr>
          <w:p>
            <w:pPr>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top"/>
          </w:tcPr>
          <w:p>
            <w:pPr>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top"/>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firstLineChars="0"/>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top"/>
          </w:tcPr>
          <w:p>
            <w:pPr>
              <w:ind w:left="-1" w:leftChars="-1" w:hanging="1" w:firstLineChars="0"/>
              <w:jc w:val="left"/>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lang w:eastAsia="zh-CN"/>
              </w:rPr>
              <w:t>远程</w:t>
            </w:r>
            <w:r>
              <w:rPr>
                <w:rFonts w:hint="eastAsia" w:ascii="宋体" w:hAnsi="宋体"/>
                <w:color w:val="000000"/>
                <w:spacing w:val="-10"/>
                <w:sz w:val="20"/>
                <w:szCs w:val="20"/>
              </w:rPr>
              <w:t>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top"/>
          </w:tcPr>
          <w:p>
            <w:pPr>
              <w:rPr>
                <w:rFonts w:ascii="宋体"/>
                <w:color w:val="000000"/>
                <w:spacing w:val="-1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top"/>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firstLineChars="0"/>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top"/>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top"/>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top"/>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top"/>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top"/>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top"/>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top"/>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top"/>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firstLineChars="0"/>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firstLineChars="0"/>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firstLineChars="0"/>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firstLineChars="0"/>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firstLineChars="0"/>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firstLineChars="0"/>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firstLineChars="0"/>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firstLineChars="0"/>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top"/>
          </w:tcPr>
          <w:p>
            <w:pPr>
              <w:tabs>
                <w:tab w:val="left" w:pos="540"/>
              </w:tabs>
              <w:spacing w:line="300" w:lineRule="exact"/>
              <w:ind w:left="210" w:leftChars="0" w:hanging="210" w:hangingChars="100"/>
              <w:rPr>
                <w:rFonts w:ascii="宋体"/>
                <w:color w:val="000000"/>
                <w:sz w:val="20"/>
                <w:szCs w:val="20"/>
              </w:rPr>
            </w:pPr>
            <w:r>
              <w:rPr>
                <w:rFonts w:hint="eastAsia" w:asciiTheme="minorEastAsia" w:hAnsiTheme="minorEastAsia" w:eastAsiaTheme="minorEastAsia" w:cstheme="minorEastAsia"/>
                <w:b w:val="0"/>
                <w:bCs w:val="0"/>
                <w:sz w:val="21"/>
                <w:szCs w:val="21"/>
              </w:rPr>
              <w:t>业务洽谈→合同评审→合同签订→供方评定→签订采购合同→供方发货→交付验收→满意度调查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vAlign w:val="top"/>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z w:val="20"/>
                <w:szCs w:val="20"/>
              </w:rPr>
            </w:pPr>
            <w:r>
              <w:rPr>
                <w:rFonts w:hint="eastAsia" w:ascii="宋体" w:hAnsi="宋体"/>
                <w:color w:val="000000"/>
                <w:sz w:val="20"/>
                <w:szCs w:val="20"/>
              </w:rPr>
              <w:t>关键过程有：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vAlign w:val="top"/>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auto"/>
                <w:sz w:val="20"/>
                <w:szCs w:val="20"/>
              </w:rPr>
              <w:t>外包过程有：</w:t>
            </w:r>
            <w:r>
              <w:rPr>
                <w:rFonts w:hint="eastAsia" w:ascii="宋体" w:hAnsi="宋体"/>
                <w:color w:val="auto"/>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auto"/>
                <w:sz w:val="20"/>
                <w:szCs w:val="20"/>
              </w:rPr>
              <w:t>是否明确了外包过程的控制方法：</w:t>
            </w:r>
            <w:r>
              <w:rPr>
                <w:rFonts w:hint="eastAsia" w:ascii="宋体" w:hAnsi="宋体"/>
                <w:color w:val="auto"/>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 w:val="21"/>
                <w:szCs w:val="21"/>
                <w:lang w:eastAsia="zh-CN"/>
              </w:rPr>
              <w:t>电脑、电话、一体机、</w:t>
            </w:r>
            <w:r>
              <w:rPr>
                <w:rFonts w:hint="eastAsia"/>
                <w:sz w:val="21"/>
                <w:szCs w:val="21"/>
                <w:lang w:val="en-US" w:eastAsia="zh-CN"/>
              </w:rPr>
              <w:t>办公桌椅、展板、文件柜</w:t>
            </w:r>
            <w:r>
              <w:rPr>
                <w:rFonts w:hint="eastAsia" w:cs="宋体"/>
              </w:rPr>
              <w:t>等</w:t>
            </w:r>
            <w:r>
              <w:rPr>
                <w:rFonts w:hint="eastAsia" w:cs="宋体"/>
                <w:lang w:eastAsia="zh-CN"/>
              </w:rPr>
              <w:t>，</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cs="宋体"/>
              </w:rPr>
              <w:t>日常维护保养包括对电脑的定期杀毒，</w:t>
            </w:r>
            <w:r>
              <w:rPr>
                <w:rFonts w:hint="eastAsia" w:cs="宋体"/>
                <w:lang w:eastAsia="zh-CN"/>
              </w:rPr>
              <w:t>其它设备日常维护。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r>
              <w:rPr>
                <w:rFonts w:hint="eastAsia" w:ascii="宋体" w:hAnsi="宋体"/>
                <w:color w:val="000000"/>
                <w:sz w:val="20"/>
                <w:szCs w:val="20"/>
                <w:lang w:val="en-US" w:eastAsia="zh-CN"/>
              </w:rPr>
              <w:t xml:space="preserve">  </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检测设备是否满足要求□是□否</w:t>
            </w:r>
            <w:r>
              <w:rPr>
                <w:rFonts w:hint="eastAsia" w:ascii="宋体"/>
                <w:color w:val="000000"/>
                <w:sz w:val="20"/>
                <w:szCs w:val="20"/>
                <w:lang w:val="en-US" w:eastAsia="zh-CN"/>
              </w:rPr>
              <w:t xml:space="preserve">   </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vAlign w:val="top"/>
          </w:tcPr>
          <w:p>
            <w:pPr>
              <w:rPr>
                <w:rFonts w:ascii="宋体"/>
                <w:color w:val="000000"/>
                <w:sz w:val="20"/>
                <w:szCs w:val="20"/>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ascii="宋体" w:hAnsi="宋体"/>
                <w:color w:val="auto"/>
                <w:szCs w:val="21"/>
                <w:highlight w:val="none"/>
              </w:rPr>
              <w:t>潜在</w:t>
            </w:r>
            <w:r>
              <w:rPr>
                <w:rFonts w:hint="eastAsia" w:ascii="宋体" w:hAnsi="宋体"/>
                <w:color w:val="auto"/>
                <w:szCs w:val="21"/>
                <w:highlight w:val="none"/>
                <w:lang w:val="en-US" w:eastAsia="zh-CN"/>
              </w:rPr>
              <w:t>火灾等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asciiTheme="minorEastAsia" w:hAnsiTheme="minorEastAsia" w:eastAsiaTheme="minorEastAsia" w:cstheme="minorEastAsia"/>
                <w:bCs/>
                <w:sz w:val="21"/>
                <w:szCs w:val="21"/>
              </w:rPr>
              <w:t>潜在火灾、触电、新冠肺炎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远程</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远程</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cs="Times New Roman"/>
                <w:b/>
                <w:color w:val="000000"/>
                <w:sz w:val="20"/>
                <w:szCs w:val="20"/>
                <w:lang w:val="en-US" w:eastAsia="zh-CN"/>
              </w:rPr>
              <w:t>综合部、</w:t>
            </w:r>
            <w:r>
              <w:rPr>
                <w:rFonts w:hint="eastAsia" w:ascii="宋体" w:hAnsi="宋体" w:cs="Times New Roman"/>
                <w:b/>
                <w:color w:val="000000"/>
                <w:sz w:val="20"/>
                <w:szCs w:val="20"/>
                <w:lang w:eastAsia="zh-CN"/>
              </w:rPr>
              <w:t>销售部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销售</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库房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eastAsia="zh-CN"/>
              </w:rPr>
              <w:t>远程</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cs="Times New Roman"/>
                <w:b/>
                <w:color w:val="000000"/>
                <w:sz w:val="20"/>
                <w:szCs w:val="20"/>
                <w:lang w:eastAsia="zh-CN"/>
              </w:rPr>
              <w:t>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库房   </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cs="Times New Roman"/>
                <w:b/>
                <w:color w:val="000000"/>
                <w:sz w:val="20"/>
                <w:szCs w:val="20"/>
                <w:lang w:eastAsia="zh-CN"/>
              </w:rPr>
              <w:t>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库房 </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eastAsia="zh-CN"/>
              </w:rPr>
              <w:t>否。已经开不符合。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 w:val="21"/>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vAlign w:val="top"/>
          </w:tcPr>
          <w:p>
            <w:pPr>
              <w:widowControl/>
              <w:jc w:val="left"/>
              <w:rPr>
                <w:rFonts w:ascii="宋体"/>
                <w:b/>
                <w:color w:val="000000"/>
                <w:sz w:val="20"/>
                <w:szCs w:val="20"/>
              </w:rPr>
            </w:pPr>
          </w:p>
        </w:tc>
        <w:tc>
          <w:tcPr>
            <w:tcW w:w="708" w:type="dxa"/>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eastAsia="zh-CN"/>
              </w:rPr>
              <w:t>远程</w:t>
            </w:r>
            <w:r>
              <w:rPr>
                <w:rFonts w:hint="eastAsia" w:ascii="宋体" w:hAnsi="宋体"/>
                <w:b/>
                <w:color w:val="000000"/>
                <w:sz w:val="20"/>
                <w:szCs w:val="20"/>
              </w:rPr>
              <w:t>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23956992" behindDoc="0" locked="0" layoutInCell="1" allowOverlap="1">
            <wp:simplePos x="0" y="0"/>
            <wp:positionH relativeFrom="column">
              <wp:posOffset>1761490</wp:posOffset>
            </wp:positionH>
            <wp:positionV relativeFrom="paragraph">
              <wp:posOffset>277495</wp:posOffset>
            </wp:positionV>
            <wp:extent cx="638810" cy="315595"/>
            <wp:effectExtent l="0" t="0" r="8890" b="825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638810" cy="3155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w:t>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80" w:lineRule="auto"/>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szCs w:val="21"/>
        </w:rPr>
        <w:t xml:space="preserve">    </w:t>
      </w:r>
      <w:r>
        <w:drawing>
          <wp:inline distT="0" distB="0" distL="114300" distR="114300">
            <wp:extent cx="666750" cy="390525"/>
            <wp:effectExtent l="0" t="0" r="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666750" cy="39052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699135" cy="334645"/>
            <wp:effectExtent l="0" t="0" r="571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lum contrast="78000"/>
                    </a:blip>
                    <a:stretch>
                      <a:fillRect/>
                    </a:stretch>
                  </pic:blipFill>
                  <pic:spPr>
                    <a:xfrm>
                      <a:off x="0" y="0"/>
                      <a:ext cx="699135" cy="334645"/>
                    </a:xfrm>
                    <a:prstGeom prst="rect">
                      <a:avLst/>
                    </a:prstGeom>
                    <a:noFill/>
                    <a:ln>
                      <a:noFill/>
                    </a:ln>
                  </pic:spPr>
                </pic:pic>
              </a:graphicData>
            </a:graphic>
          </wp:inline>
        </w:drawing>
      </w:r>
      <w:r>
        <w:rPr>
          <w:rFonts w:hint="eastAsia"/>
          <w:lang w:val="en-US" w:eastAsia="zh-CN"/>
        </w:rPr>
        <w:t xml:space="preserve">  </w:t>
      </w:r>
      <w:r>
        <w:rPr>
          <w:rFonts w:hint="eastAsia" w:eastAsia="宋体"/>
          <w:lang w:eastAsia="zh-CN"/>
        </w:rPr>
        <w:drawing>
          <wp:inline distT="0" distB="0" distL="114300" distR="114300">
            <wp:extent cx="734060" cy="352425"/>
            <wp:effectExtent l="0" t="0" r="8255" b="8255"/>
            <wp:docPr id="1" name="图片 4"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夏楠楠"/>
                    <pic:cNvPicPr>
                      <a:picLocks noChangeAspect="1"/>
                    </pic:cNvPicPr>
                  </pic:nvPicPr>
                  <pic:blipFill>
                    <a:blip r:embed="rId9">
                      <a:lum contrast="78000"/>
                    </a:blip>
                    <a:srcRect l="3900" t="21851" r="21518" b="24422"/>
                    <a:stretch>
                      <a:fillRect/>
                    </a:stretch>
                  </pic:blipFill>
                  <pic:spPr>
                    <a:xfrm>
                      <a:off x="0" y="0"/>
                      <a:ext cx="734060" cy="352425"/>
                    </a:xfrm>
                    <a:prstGeom prst="rect">
                      <a:avLst/>
                    </a:prstGeom>
                    <a:noFill/>
                    <a:ln>
                      <a:noFill/>
                    </a:ln>
                  </pic:spPr>
                </pic:pic>
              </a:graphicData>
            </a:graphic>
          </wp:inline>
        </w:drawing>
      </w:r>
      <w:r>
        <w:rPr>
          <w:rFonts w:hint="eastAsia" w:ascii="宋体" w:hAnsi="宋体"/>
          <w:szCs w:val="21"/>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Theme="minorEastAsia" w:hAnsiTheme="minorEastAsia" w:eastAsiaTheme="minorEastAsia" w:cstheme="minorEastAsia"/>
          <w:color w:val="auto"/>
          <w:sz w:val="21"/>
          <w:szCs w:val="21"/>
          <w:highlight w:val="none"/>
        </w:rPr>
        <w:t>2020年8月</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hint="eastAsia" w:ascii="宋体" w:hAns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pStyle w:val="2"/>
        <w:rPr>
          <w:rFonts w:hint="eastAsia" w:ascii="宋体" w:hAnsi="宋体"/>
          <w:b/>
          <w:color w:val="000000"/>
          <w:sz w:val="20"/>
          <w:szCs w:val="20"/>
        </w:rPr>
      </w:pPr>
    </w:p>
    <w:p>
      <w:pPr>
        <w:rPr>
          <w:rFonts w:hint="eastAsia" w:ascii="宋体" w:hAnsi="宋体"/>
          <w:b/>
          <w:color w:val="000000"/>
          <w:sz w:val="20"/>
          <w:szCs w:val="20"/>
        </w:rPr>
      </w:pPr>
    </w:p>
    <w:p>
      <w:pPr>
        <w:pStyle w:val="2"/>
        <w:rPr>
          <w:rFonts w:hint="eastAsia"/>
        </w:rPr>
      </w:pPr>
    </w:p>
    <w:p>
      <w:pPr>
        <w:pStyle w:val="2"/>
      </w:pPr>
    </w:p>
    <w:p>
      <w:pPr>
        <w:widowControl/>
        <w:jc w:val="center"/>
        <w:rPr>
          <w:rFonts w:hint="eastAsia" w:eastAsia="隶书"/>
          <w:color w:val="000000"/>
          <w:sz w:val="32"/>
          <w:szCs w:val="32"/>
          <w:lang w:val="en-US" w:eastAsia="zh-CN"/>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r>
        <w:rPr>
          <w:rFonts w:hint="eastAsia" w:eastAsia="隶书"/>
          <w:color w:val="000000"/>
          <w:sz w:val="32"/>
          <w:szCs w:val="32"/>
          <w:lang w:eastAsia="zh-CN"/>
        </w:rPr>
        <w:t>：无</w:t>
      </w:r>
      <w:bookmarkStart w:id="24" w:name="_GoBack"/>
      <w:bookmarkEnd w:id="24"/>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79AB0"/>
    <w:multiLevelType w:val="singleLevel"/>
    <w:tmpl w:val="93279AB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B04AD"/>
    <w:rsid w:val="12243DCA"/>
    <w:rsid w:val="18EF6677"/>
    <w:rsid w:val="1D23428F"/>
    <w:rsid w:val="1E754F16"/>
    <w:rsid w:val="1F9B4563"/>
    <w:rsid w:val="1F9F58AB"/>
    <w:rsid w:val="2BD73BA1"/>
    <w:rsid w:val="2C101643"/>
    <w:rsid w:val="2C3D7779"/>
    <w:rsid w:val="3166265C"/>
    <w:rsid w:val="32F35200"/>
    <w:rsid w:val="333A2E87"/>
    <w:rsid w:val="38FC04F7"/>
    <w:rsid w:val="3D5D7139"/>
    <w:rsid w:val="41105755"/>
    <w:rsid w:val="459F3E56"/>
    <w:rsid w:val="4CDE1DBF"/>
    <w:rsid w:val="510B18DB"/>
    <w:rsid w:val="51C70433"/>
    <w:rsid w:val="631F28FD"/>
    <w:rsid w:val="65645CC6"/>
    <w:rsid w:val="664E54E8"/>
    <w:rsid w:val="6A8C2DA7"/>
    <w:rsid w:val="75663B3E"/>
    <w:rsid w:val="768308B3"/>
    <w:rsid w:val="7BFC57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3"/>
    <w:semiHidden/>
    <w:qFormat/>
    <w:locked/>
    <w:uiPriority w:val="99"/>
    <w:rPr>
      <w:rFonts w:ascii="Times New Roman" w:hAnsi="Times New Roman" w:eastAsia="宋体" w:cs="Times New Roman"/>
      <w:sz w:val="18"/>
      <w:szCs w:val="18"/>
    </w:rPr>
  </w:style>
  <w:style w:type="character" w:customStyle="1" w:styleId="10">
    <w:name w:val="页脚 字符"/>
    <w:link w:val="4"/>
    <w:qFormat/>
    <w:locked/>
    <w:uiPriority w:val="99"/>
    <w:rPr>
      <w:rFonts w:ascii="Times New Roman" w:hAnsi="Times New Roman" w:eastAsia="宋体" w:cs="Times New Roman"/>
      <w:sz w:val="18"/>
      <w:szCs w:val="18"/>
    </w:rPr>
  </w:style>
  <w:style w:type="character" w:customStyle="1" w:styleId="11">
    <w:name w:val="页眉 字符"/>
    <w:link w:val="2"/>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2020-08-14T00:20:30Z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