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0341-2019-QEO-2020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北京晨航新材科技有限公司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ChenHang New Material science and Technology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北京市朝阳区拂林路9号D-903</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100107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(英文)：D-903, 9 Fulin Road, Chaoyang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北京市朝阳区拂林路9号D-903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100107</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(英文)：D-903, 9 Fulin Road, Chaoyang District, Beijing</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北京市朝阳区拂林路9号D-903</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100107</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(英文)：D-903, 9 Fulin Road, Chaoyang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911101056996332305</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01062462135</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左志辉</w:t>
      </w:r>
      <w:bookmarkEnd w:id="12"/>
      <w:r>
        <w:rPr>
          <w:rFonts w:hint="eastAsia"/>
          <w:b/>
          <w:color w:val="000000" w:themeColor="text1"/>
          <w:sz w:val="22"/>
          <w:szCs w:val="22"/>
        </w:rPr>
        <w:t>组织人数：</w:t>
      </w:r>
      <w:bookmarkStart w:id="13" w:name="体系人数"/>
      <w:r>
        <w:rPr>
          <w:b/>
          <w:color w:val="000000" w:themeColor="text1"/>
          <w:sz w:val="22"/>
          <w:szCs w:val="22"/>
          <w:u w:val="single"/>
        </w:rPr>
        <w:t>Q:13,E:13,O:13</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 xml:space="preserve">20 </w:t>
      </w:r>
      <w:r>
        <w:rPr>
          <w:rFonts w:hint="eastAsia" w:ascii="宋体" w:hAnsi="宋体"/>
          <w:b/>
          <w:color w:val="000000" w:themeColor="text1"/>
          <w:sz w:val="22"/>
          <w:szCs w:val="22"/>
          <w:u w:val="single"/>
        </w:rPr>
        <w:t xml:space="preserve">idt </w:t>
      </w:r>
      <w:r>
        <w:rPr>
          <w:rFonts w:hint="eastAsia" w:ascii="宋体" w:hAnsi="宋体"/>
          <w:b/>
          <w:color w:val="000000" w:themeColor="text1"/>
          <w:sz w:val="22"/>
          <w:szCs w:val="22"/>
          <w:u w:val="single"/>
          <w:lang w:val="en-US" w:eastAsia="zh-CN"/>
        </w:rPr>
        <w:t>ISO</w:t>
      </w: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0" w:lineRule="atLeast"/>
        <w:jc w:val="left"/>
        <w:rPr>
          <w:rFonts w:hint="eastAsia" w:ascii="Times New Roman" w:hAnsi="Times New Roman" w:eastAsia="宋体" w:cs="Times New Roman"/>
          <w:b/>
          <w:color w:val="000000" w:themeColor="text1"/>
          <w:kern w:val="2"/>
          <w:sz w:val="22"/>
          <w:szCs w:val="22"/>
          <w:lang w:val="en-US" w:eastAsia="zh-CN" w:bidi="ar-SA"/>
        </w:rPr>
      </w:pPr>
      <w:bookmarkStart w:id="18" w:name="审核范围"/>
      <w:r>
        <w:rPr>
          <w:rFonts w:hint="eastAsia" w:ascii="Times New Roman" w:hAnsi="Times New Roman" w:eastAsia="宋体" w:cs="Times New Roman"/>
          <w:b/>
          <w:color w:val="000000" w:themeColor="text1"/>
          <w:kern w:val="2"/>
          <w:sz w:val="22"/>
          <w:szCs w:val="22"/>
          <w:lang w:val="en-US" w:eastAsia="zh-CN" w:bidi="ar-SA"/>
        </w:rPr>
        <w:t>Q：油漆（溶剂型粘合剂、漆用树脂）、涂料（水溶性粘合剂，乳液型粘合剂）的技术推广服务及销售</w:t>
      </w:r>
    </w:p>
    <w:p>
      <w:pPr>
        <w:spacing w:line="0" w:lineRule="atLeast"/>
        <w:jc w:val="left"/>
        <w:rPr>
          <w:rFonts w:hint="eastAsia" w:ascii="Times New Roman" w:hAnsi="Times New Roman" w:eastAsia="宋体" w:cs="Times New Roman"/>
          <w:b/>
          <w:color w:val="000000" w:themeColor="text1"/>
          <w:kern w:val="2"/>
          <w:sz w:val="22"/>
          <w:szCs w:val="22"/>
          <w:lang w:val="en-US" w:eastAsia="zh-CN" w:bidi="ar-SA"/>
        </w:rPr>
      </w:pPr>
      <w:r>
        <w:rPr>
          <w:rFonts w:hint="eastAsia" w:ascii="Times New Roman" w:hAnsi="Times New Roman" w:eastAsia="宋体" w:cs="Times New Roman"/>
          <w:b/>
          <w:color w:val="000000" w:themeColor="text1"/>
          <w:kern w:val="2"/>
          <w:sz w:val="22"/>
          <w:szCs w:val="22"/>
          <w:lang w:val="en-US" w:eastAsia="zh-CN" w:bidi="ar-SA"/>
        </w:rPr>
        <w:t>E：油漆（溶剂型粘合剂、漆用树脂）、涂料（水溶性粘合剂，乳液型粘合剂）的技术推广服务及销售及相关环境管理活动</w:t>
      </w:r>
    </w:p>
    <w:p>
      <w:pPr>
        <w:pStyle w:val="2"/>
        <w:spacing w:line="240" w:lineRule="auto"/>
        <w:ind w:firstLine="0"/>
        <w:rPr>
          <w:rFonts w:hint="eastAsia" w:ascii="Times New Roman" w:hAnsi="Times New Roman" w:eastAsia="宋体" w:cs="Times New Roman"/>
          <w:b/>
          <w:color w:val="000000" w:themeColor="text1"/>
          <w:kern w:val="2"/>
          <w:sz w:val="22"/>
          <w:szCs w:val="22"/>
          <w:lang w:val="en-US" w:eastAsia="zh-CN" w:bidi="ar-SA"/>
        </w:rPr>
      </w:pPr>
      <w:r>
        <w:rPr>
          <w:rFonts w:hint="eastAsia" w:ascii="Times New Roman" w:hAnsi="Times New Roman" w:eastAsia="宋体" w:cs="Times New Roman"/>
          <w:b/>
          <w:color w:val="000000" w:themeColor="text1"/>
          <w:kern w:val="2"/>
          <w:sz w:val="22"/>
          <w:szCs w:val="22"/>
          <w:lang w:val="en-US" w:eastAsia="zh-CN" w:bidi="ar-SA"/>
        </w:rPr>
        <w:t>O：油漆（溶剂型粘合剂、漆用树脂）、涂料（水溶性粘合剂，乳液型粘合剂）的技术推广服务及销售及相关职业健康安全管理活动</w:t>
      </w:r>
      <w:bookmarkEnd w:id="18"/>
      <w:r>
        <w:rPr>
          <w:rFonts w:hint="eastAsia" w:ascii="Times New Roman" w:hAnsi="Times New Roman" w:eastAsia="宋体" w:cs="Times New Roman"/>
          <w:b/>
          <w:color w:val="000000" w:themeColor="text1"/>
          <w:kern w:val="2"/>
          <w:sz w:val="22"/>
          <w:szCs w:val="22"/>
          <w:lang w:val="en-US" w:eastAsia="zh-CN" w:bidi="ar-SA"/>
        </w:rPr>
        <w:t xml:space="preserve"> </w:t>
      </w:r>
    </w:p>
    <w:p>
      <w:pPr>
        <w:pStyle w:val="2"/>
        <w:spacing w:line="240" w:lineRule="auto"/>
        <w:ind w:firstLine="0"/>
        <w:rPr>
          <w:b/>
          <w:color w:val="FF0000"/>
          <w:sz w:val="22"/>
          <w:szCs w:val="22"/>
          <w:u w:val="single"/>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bookmarkStart w:id="19" w:name="_GoBack"/>
      <w:r>
        <w:rPr>
          <w:rFonts w:hint="eastAsia"/>
          <w:b/>
          <w:color w:val="FF0000"/>
          <w:sz w:val="22"/>
          <w:szCs w:val="22"/>
        </w:rPr>
        <w:t>Technical promotion and sales of paint (solvent adhesive, paint resin), paint (water soluble adhesive, emulsion adhesive).</w:t>
      </w:r>
    </w:p>
    <w:bookmarkEnd w:id="19"/>
    <w:p>
      <w:pPr>
        <w:pStyle w:val="2"/>
        <w:spacing w:line="240" w:lineRule="auto"/>
        <w:ind w:firstLine="0"/>
        <w:rPr>
          <w:b/>
          <w:color w:val="000000" w:themeColor="text1"/>
          <w:sz w:val="22"/>
          <w:szCs w:val="22"/>
          <w:u w:val="single"/>
        </w:rPr>
      </w:pPr>
    </w:p>
    <w:p>
      <w:pPr>
        <w:pStyle w:val="2"/>
        <w:spacing w:line="240" w:lineRule="auto"/>
        <w:ind w:firstLine="0"/>
        <w:rPr>
          <w:b/>
          <w:color w:val="FF0000"/>
          <w:sz w:val="22"/>
          <w:szCs w:val="22"/>
          <w:u w:val="single"/>
        </w:rPr>
      </w:pPr>
      <w:r>
        <w:rPr>
          <w:rFonts w:hint="eastAsia"/>
          <w:b/>
          <w:color w:val="000000" w:themeColor="text1"/>
          <w:sz w:val="22"/>
          <w:szCs w:val="22"/>
        </w:rPr>
        <w:t>□EMS（英文：）：</w:t>
      </w:r>
      <w:r>
        <w:rPr>
          <w:rFonts w:hint="eastAsia"/>
          <w:b/>
          <w:color w:val="FF0000"/>
          <w:sz w:val="22"/>
          <w:szCs w:val="22"/>
        </w:rPr>
        <w:t>Technical promotion services, sales and related environmental management activities of paints (solvent based adhesives, paint resins), coatings (water soluble adhesives, emulsion adhesives).</w:t>
      </w:r>
    </w:p>
    <w:p>
      <w:pPr>
        <w:pStyle w:val="2"/>
        <w:spacing w:line="240" w:lineRule="auto"/>
        <w:ind w:firstLine="0"/>
        <w:rPr>
          <w:b/>
          <w:color w:val="000000" w:themeColor="text1"/>
          <w:sz w:val="22"/>
          <w:szCs w:val="22"/>
          <w:u w:val="single"/>
        </w:rPr>
      </w:pPr>
    </w:p>
    <w:p>
      <w:pPr>
        <w:pStyle w:val="2"/>
        <w:spacing w:line="240" w:lineRule="auto"/>
        <w:ind w:firstLine="0"/>
        <w:rPr>
          <w:b/>
          <w:color w:val="FF0000"/>
          <w:sz w:val="22"/>
          <w:szCs w:val="22"/>
          <w:u w:val="single"/>
        </w:rPr>
      </w:pPr>
      <w:r>
        <w:rPr>
          <w:rFonts w:hint="eastAsia"/>
          <w:b/>
          <w:color w:val="000000" w:themeColor="text1"/>
          <w:sz w:val="22"/>
          <w:szCs w:val="22"/>
        </w:rPr>
        <w:t>□OHSMS（英文：）</w:t>
      </w:r>
      <w:r>
        <w:rPr>
          <w:rFonts w:hint="eastAsia"/>
          <w:b/>
          <w:color w:val="FF0000"/>
          <w:sz w:val="22"/>
          <w:szCs w:val="22"/>
        </w:rPr>
        <w:t>Technical promotion services for paints (solvent based adhesives, paint resins), coatings (water soluble adhesives, emulsion adhesives) and sales and related occupation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E2A4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2020-08-16T14:29:45Z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