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202"/>
        <w:gridCol w:w="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1"/>
                <w:szCs w:val="21"/>
              </w:rPr>
            </w:pPr>
            <w:r>
              <w:rPr>
                <w:rFonts w:hint="eastAsia"/>
                <w:sz w:val="21"/>
                <w:szCs w:val="21"/>
              </w:rPr>
              <w:t>过程与活动、</w:t>
            </w:r>
          </w:p>
          <w:p>
            <w:pPr>
              <w:jc w:val="center"/>
              <w:rPr>
                <w:sz w:val="21"/>
                <w:szCs w:val="21"/>
              </w:rPr>
            </w:pPr>
            <w:r>
              <w:rPr>
                <w:rFonts w:hint="eastAsia"/>
                <w:sz w:val="21"/>
                <w:szCs w:val="21"/>
              </w:rPr>
              <w:t>抽样计划</w:t>
            </w:r>
          </w:p>
        </w:tc>
        <w:tc>
          <w:tcPr>
            <w:tcW w:w="960" w:type="dxa"/>
            <w:vMerge w:val="restart"/>
            <w:vAlign w:val="center"/>
          </w:tcPr>
          <w:p>
            <w:pPr>
              <w:rPr>
                <w:sz w:val="21"/>
                <w:szCs w:val="21"/>
              </w:rPr>
            </w:pPr>
            <w:r>
              <w:rPr>
                <w:rFonts w:hint="eastAsia"/>
                <w:sz w:val="21"/>
                <w:szCs w:val="21"/>
              </w:rPr>
              <w:t>涉及</w:t>
            </w:r>
          </w:p>
          <w:p>
            <w:pPr>
              <w:rPr>
                <w:sz w:val="21"/>
                <w:szCs w:val="21"/>
              </w:rPr>
            </w:pPr>
            <w:r>
              <w:rPr>
                <w:rFonts w:hint="eastAsia"/>
                <w:sz w:val="21"/>
                <w:szCs w:val="21"/>
              </w:rPr>
              <w:t>条款</w:t>
            </w:r>
          </w:p>
        </w:tc>
        <w:tc>
          <w:tcPr>
            <w:tcW w:w="11202" w:type="dxa"/>
            <w:vAlign w:val="center"/>
          </w:tcPr>
          <w:p>
            <w:pPr>
              <w:rPr>
                <w:sz w:val="21"/>
                <w:szCs w:val="21"/>
              </w:rPr>
            </w:pPr>
            <w:r>
              <w:rPr>
                <w:rFonts w:hint="eastAsia"/>
                <w:sz w:val="21"/>
                <w:szCs w:val="21"/>
              </w:rPr>
              <w:t>受审核部门：</w:t>
            </w:r>
            <w:r>
              <w:rPr>
                <w:rFonts w:hint="eastAsia" w:ascii="宋体" w:hAnsi="宋体" w:cs="宋体"/>
                <w:color w:val="auto"/>
                <w:sz w:val="21"/>
                <w:szCs w:val="21"/>
                <w:lang w:val="en-US" w:eastAsia="zh-CN"/>
              </w:rPr>
              <w:t>生产技术部（含车间）</w:t>
            </w:r>
            <w:r>
              <w:rPr>
                <w:rFonts w:hint="eastAsia"/>
                <w:sz w:val="21"/>
                <w:szCs w:val="21"/>
              </w:rPr>
              <w:t xml:space="preserve"> </w:t>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rPr>
              <w:t>主管领导：</w:t>
            </w:r>
            <w:r>
              <w:rPr>
                <w:rFonts w:hint="eastAsia"/>
                <w:sz w:val="21"/>
                <w:szCs w:val="21"/>
                <w:lang w:eastAsia="zh-CN"/>
              </w:rPr>
              <w:t>苏立楠</w:t>
            </w:r>
            <w:r>
              <w:rPr>
                <w:rFonts w:hint="eastAsia"/>
                <w:sz w:val="21"/>
                <w:szCs w:val="21"/>
              </w:rPr>
              <w:t xml:space="preserve"> </w:t>
            </w:r>
            <w:r>
              <w:rPr>
                <w:sz w:val="21"/>
                <w:szCs w:val="21"/>
              </w:rPr>
              <w:t xml:space="preserve">              </w:t>
            </w:r>
          </w:p>
        </w:tc>
        <w:tc>
          <w:tcPr>
            <w:tcW w:w="387" w:type="dxa"/>
            <w:vMerge w:val="restart"/>
            <w:vAlign w:val="center"/>
          </w:tcPr>
          <w:p>
            <w:pPr>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1"/>
                <w:szCs w:val="21"/>
              </w:rPr>
            </w:pPr>
          </w:p>
        </w:tc>
        <w:tc>
          <w:tcPr>
            <w:tcW w:w="960" w:type="dxa"/>
            <w:vMerge w:val="continue"/>
            <w:vAlign w:val="center"/>
          </w:tcPr>
          <w:p>
            <w:pPr>
              <w:rPr>
                <w:sz w:val="21"/>
                <w:szCs w:val="21"/>
              </w:rPr>
            </w:pPr>
          </w:p>
        </w:tc>
        <w:tc>
          <w:tcPr>
            <w:tcW w:w="11202" w:type="dxa"/>
            <w:vAlign w:val="center"/>
          </w:tcPr>
          <w:p>
            <w:pPr>
              <w:spacing w:before="120"/>
              <w:rPr>
                <w:rFonts w:hint="default" w:eastAsia="宋体"/>
                <w:sz w:val="21"/>
                <w:szCs w:val="21"/>
                <w:lang w:val="en-US" w:eastAsia="zh-CN"/>
              </w:rPr>
            </w:pPr>
            <w:r>
              <w:rPr>
                <w:rFonts w:hint="eastAsia"/>
                <w:sz w:val="21"/>
                <w:szCs w:val="21"/>
              </w:rPr>
              <w:t>审核员：</w:t>
            </w:r>
            <w:r>
              <w:rPr>
                <w:rFonts w:hint="eastAsia"/>
                <w:sz w:val="21"/>
                <w:szCs w:val="21"/>
                <w:lang w:eastAsia="zh-CN"/>
              </w:rPr>
              <w:t>王志慧</w:t>
            </w:r>
            <w:r>
              <w:rPr>
                <w:rFonts w:hint="eastAsia"/>
                <w:sz w:val="21"/>
                <w:szCs w:val="21"/>
              </w:rPr>
              <w:t xml:space="preserve"> </w:t>
            </w:r>
            <w:r>
              <w:rPr>
                <w:rFonts w:hint="eastAsia"/>
                <w:sz w:val="21"/>
                <w:szCs w:val="21"/>
                <w:lang w:val="en-US" w:eastAsia="zh-CN"/>
              </w:rPr>
              <w:t xml:space="preserve">  </w:t>
            </w:r>
            <w:r>
              <w:rPr>
                <w:sz w:val="20"/>
              </w:rPr>
              <w:t>曲丽娜</w:t>
            </w:r>
            <w:r>
              <w:rPr>
                <w:rFonts w:hint="eastAsia"/>
                <w:sz w:val="20"/>
                <w:lang w:eastAsia="zh-CN"/>
              </w:rPr>
              <w:t>（实习）</w:t>
            </w:r>
            <w:r>
              <w:rPr>
                <w:sz w:val="21"/>
                <w:szCs w:val="21"/>
              </w:rPr>
              <w:t xml:space="preserve">             </w:t>
            </w:r>
            <w:r>
              <w:rPr>
                <w:rFonts w:hint="eastAsia"/>
                <w:sz w:val="21"/>
                <w:szCs w:val="21"/>
                <w:lang w:val="en-US" w:eastAsia="zh-CN"/>
              </w:rPr>
              <w:t xml:space="preserve">  </w:t>
            </w:r>
            <w:r>
              <w:rPr>
                <w:rFonts w:hint="eastAsia"/>
                <w:sz w:val="21"/>
                <w:szCs w:val="21"/>
              </w:rPr>
              <w:t>审核时间：</w:t>
            </w:r>
            <w:r>
              <w:rPr>
                <w:rFonts w:hint="eastAsia"/>
                <w:sz w:val="21"/>
                <w:szCs w:val="21"/>
                <w:lang w:val="en-US" w:eastAsia="zh-CN"/>
              </w:rPr>
              <w:t>2020年8月2日</w:t>
            </w:r>
          </w:p>
        </w:tc>
        <w:tc>
          <w:tcPr>
            <w:tcW w:w="387"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1"/>
                <w:szCs w:val="21"/>
              </w:rPr>
            </w:pPr>
          </w:p>
        </w:tc>
        <w:tc>
          <w:tcPr>
            <w:tcW w:w="960" w:type="dxa"/>
            <w:vMerge w:val="continue"/>
            <w:vAlign w:val="center"/>
          </w:tcPr>
          <w:p>
            <w:pPr>
              <w:rPr>
                <w:sz w:val="21"/>
                <w:szCs w:val="21"/>
              </w:rPr>
            </w:pPr>
          </w:p>
        </w:tc>
        <w:tc>
          <w:tcPr>
            <w:tcW w:w="11202" w:type="dxa"/>
            <w:vAlign w:val="center"/>
          </w:tcPr>
          <w:p>
            <w:pPr>
              <w:snapToGrid w:val="0"/>
              <w:spacing w:line="260" w:lineRule="exact"/>
              <w:jc w:val="left"/>
              <w:rPr>
                <w:rFonts w:hint="eastAsia" w:asciiTheme="minorEastAsia" w:hAnsiTheme="minorEastAsia" w:eastAsiaTheme="minorEastAsia" w:cstheme="minorEastAsia"/>
                <w:sz w:val="21"/>
                <w:szCs w:val="21"/>
              </w:rPr>
            </w:pPr>
            <w:r>
              <w:rPr>
                <w:rFonts w:hint="eastAsia"/>
                <w:sz w:val="21"/>
                <w:szCs w:val="21"/>
              </w:rPr>
              <w:t xml:space="preserve">审核条款： </w:t>
            </w:r>
            <w:r>
              <w:rPr>
                <w:rFonts w:hint="eastAsia" w:asciiTheme="minorEastAsia" w:hAnsiTheme="minorEastAsia" w:eastAsiaTheme="minorEastAsia" w:cstheme="minorEastAsia"/>
                <w:sz w:val="21"/>
                <w:szCs w:val="21"/>
              </w:rPr>
              <w:t>Q:5.3/6.1/6.2/7.4/8.1</w:t>
            </w:r>
            <w:r>
              <w:rPr>
                <w:rFonts w:hint="eastAsia" w:asciiTheme="minorEastAsia" w:hAnsiTheme="minorEastAsia" w:eastAsiaTheme="minorEastAsia" w:cstheme="minorEastAsia"/>
                <w:sz w:val="21"/>
                <w:szCs w:val="21"/>
                <w:lang w:val="en-US" w:eastAsia="zh-CN"/>
              </w:rPr>
              <w:t>/8.3/</w:t>
            </w:r>
            <w:r>
              <w:rPr>
                <w:rFonts w:hint="eastAsia" w:asciiTheme="minorEastAsia" w:hAnsiTheme="minorEastAsia" w:eastAsiaTheme="minorEastAsia" w:cstheme="minorEastAsia"/>
                <w:sz w:val="21"/>
                <w:szCs w:val="21"/>
              </w:rPr>
              <w:t>8.5/8.6</w:t>
            </w:r>
          </w:p>
          <w:p>
            <w:pPr>
              <w:snapToGrid w:val="0"/>
              <w:spacing w:line="260" w:lineRule="exact"/>
              <w:jc w:val="left"/>
              <w:rPr>
                <w:sz w:val="21"/>
                <w:szCs w:val="21"/>
              </w:rPr>
            </w:pPr>
            <w:r>
              <w:rPr>
                <w:rFonts w:hint="eastAsia" w:asciiTheme="minorEastAsia" w:hAnsiTheme="minorEastAsia" w:eastAsiaTheme="minorEastAsia" w:cstheme="minorEastAsia"/>
                <w:sz w:val="21"/>
                <w:szCs w:val="21"/>
              </w:rPr>
              <w:t>E:</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5.3/6.1/</w:t>
            </w:r>
            <w:r>
              <w:rPr>
                <w:rFonts w:hint="eastAsia" w:asciiTheme="minorEastAsia" w:hAnsiTheme="minorEastAsia" w:eastAsiaTheme="minorEastAsia" w:cstheme="minorEastAsia"/>
                <w:sz w:val="21"/>
                <w:szCs w:val="21"/>
                <w:lang w:val="en-US" w:eastAsia="zh-CN"/>
              </w:rPr>
              <w:t>6.2/</w:t>
            </w:r>
            <w:r>
              <w:rPr>
                <w:rFonts w:hint="eastAsia" w:asciiTheme="minorEastAsia" w:hAnsiTheme="minorEastAsia" w:eastAsiaTheme="minorEastAsia" w:cstheme="minorEastAsia"/>
                <w:sz w:val="21"/>
                <w:szCs w:val="21"/>
              </w:rPr>
              <w:t>7.5/8.1/8.2</w:t>
            </w:r>
            <w:r>
              <w:rPr>
                <w:rFonts w:hint="eastAsia" w:asciiTheme="minorEastAsia" w:hAnsiTheme="minorEastAsia" w:eastAsiaTheme="minorEastAsia" w:cstheme="minorEastAsia"/>
                <w:sz w:val="21"/>
                <w:szCs w:val="21"/>
                <w:lang w:val="en-US" w:eastAsia="zh-CN"/>
              </w:rPr>
              <w:t xml:space="preserve">    O</w:t>
            </w:r>
            <w:r>
              <w:rPr>
                <w:rFonts w:hint="eastAsia" w:asciiTheme="minorEastAsia" w:hAnsiTheme="minorEastAsia" w:eastAsiaTheme="minorEastAsia" w:cstheme="minorEastAsia"/>
                <w:sz w:val="21"/>
                <w:szCs w:val="21"/>
              </w:rPr>
              <w:t>：5.3/5.4/6.1/</w:t>
            </w:r>
            <w:r>
              <w:rPr>
                <w:rFonts w:hint="eastAsia" w:asciiTheme="minorEastAsia" w:hAnsiTheme="minorEastAsia" w:eastAsiaTheme="minorEastAsia" w:cstheme="minorEastAsia"/>
                <w:sz w:val="21"/>
                <w:szCs w:val="21"/>
                <w:lang w:val="en-US" w:eastAsia="zh-CN"/>
              </w:rPr>
              <w:t>6.2/</w:t>
            </w:r>
            <w:r>
              <w:rPr>
                <w:rFonts w:hint="eastAsia" w:asciiTheme="minorEastAsia" w:hAnsiTheme="minorEastAsia" w:eastAsiaTheme="minorEastAsia" w:cstheme="minorEastAsia"/>
                <w:sz w:val="21"/>
                <w:szCs w:val="21"/>
              </w:rPr>
              <w:t>7.5/8.1/8.2</w:t>
            </w:r>
          </w:p>
        </w:tc>
        <w:tc>
          <w:tcPr>
            <w:tcW w:w="387"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 w:val="21"/>
                <w:szCs w:val="21"/>
              </w:rPr>
            </w:pPr>
            <w:r>
              <w:rPr>
                <w:rFonts w:hint="eastAsia"/>
              </w:rPr>
              <w:t>组织的岗位、职责权限</w:t>
            </w:r>
          </w:p>
        </w:tc>
        <w:tc>
          <w:tcPr>
            <w:tcW w:w="960" w:type="dxa"/>
            <w:vAlign w:val="center"/>
          </w:tcPr>
          <w:p>
            <w:pPr>
              <w:rPr>
                <w:sz w:val="21"/>
                <w:szCs w:val="21"/>
              </w:rPr>
            </w:pPr>
            <w:r>
              <w:rPr>
                <w:rFonts w:hint="eastAsia"/>
              </w:rPr>
              <w:t>QEO5.3</w:t>
            </w:r>
          </w:p>
        </w:tc>
        <w:tc>
          <w:tcPr>
            <w:tcW w:w="11202" w:type="dxa"/>
            <w:vAlign w:val="center"/>
          </w:tcPr>
          <w:p>
            <w:pPr>
              <w:rPr>
                <w:sz w:val="21"/>
                <w:szCs w:val="21"/>
              </w:rPr>
            </w:pPr>
            <w:r>
              <w:rPr>
                <w:rFonts w:hint="eastAsia"/>
                <w:sz w:val="21"/>
                <w:szCs w:val="21"/>
              </w:rPr>
              <w:t>主管领导：</w:t>
            </w:r>
            <w:r>
              <w:rPr>
                <w:rFonts w:hint="eastAsia"/>
                <w:sz w:val="21"/>
                <w:szCs w:val="21"/>
                <w:lang w:eastAsia="zh-CN"/>
              </w:rPr>
              <w:t>苏立楠</w:t>
            </w:r>
            <w:r>
              <w:rPr>
                <w:rFonts w:hint="eastAsia"/>
                <w:sz w:val="21"/>
                <w:szCs w:val="21"/>
              </w:rPr>
              <w:t xml:space="preserve"> </w:t>
            </w:r>
            <w:r>
              <w:rPr>
                <w:sz w:val="21"/>
                <w:szCs w:val="21"/>
              </w:rPr>
              <w:t xml:space="preserve"> </w:t>
            </w:r>
          </w:p>
          <w:p>
            <w:pPr>
              <w:rPr>
                <w:sz w:val="21"/>
                <w:szCs w:val="21"/>
              </w:rPr>
            </w:pPr>
            <w:r>
              <w:rPr>
                <w:rFonts w:hint="eastAsia"/>
              </w:rPr>
              <w:t>主要负责制定生产计划，组织安排生产，生产设备的管理及生产过程危险源识别控制。本部门的职责和权限清楚。</w:t>
            </w:r>
          </w:p>
        </w:tc>
        <w:tc>
          <w:tcPr>
            <w:tcW w:w="387" w:type="dxa"/>
            <w:vAlign w:val="top"/>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sz w:val="21"/>
                <w:szCs w:val="21"/>
              </w:rPr>
            </w:pPr>
            <w:r>
              <w:rPr>
                <w:rFonts w:hint="eastAsia"/>
              </w:rPr>
              <w:t>目标</w:t>
            </w:r>
          </w:p>
        </w:tc>
        <w:tc>
          <w:tcPr>
            <w:tcW w:w="960" w:type="dxa"/>
            <w:vAlign w:val="center"/>
          </w:tcPr>
          <w:p>
            <w:pPr>
              <w:rPr>
                <w:sz w:val="21"/>
                <w:szCs w:val="21"/>
              </w:rPr>
            </w:pPr>
            <w:r>
              <w:rPr>
                <w:rFonts w:hint="eastAsia"/>
              </w:rPr>
              <w:t>QEO6.2</w:t>
            </w:r>
          </w:p>
        </w:tc>
        <w:tc>
          <w:tcPr>
            <w:tcW w:w="11202" w:type="dxa"/>
            <w:vAlign w:val="center"/>
          </w:tcPr>
          <w:p>
            <w:pPr>
              <w:rPr>
                <w:rFonts w:hint="eastAsia" w:ascii="Times New Roman" w:hAnsi="Times New Roman"/>
              </w:rPr>
            </w:pPr>
            <w:r>
              <w:rPr>
                <w:rFonts w:hint="eastAsia" w:ascii="Times New Roman" w:hAnsi="Times New Roman"/>
              </w:rPr>
              <w:t>目标：</w:t>
            </w:r>
          </w:p>
          <w:p>
            <w:pPr>
              <w:rPr>
                <w:rFonts w:hint="eastAsia" w:ascii="Times New Roman" w:hAnsi="Times New Roman"/>
                <w:szCs w:val="22"/>
              </w:rPr>
            </w:pPr>
            <w:r>
              <w:rPr>
                <w:rFonts w:hint="eastAsia" w:ascii="Times New Roman" w:hAnsi="Times New Roman"/>
                <w:szCs w:val="22"/>
              </w:rPr>
              <w:t>产品一次交检合格率96%以上；</w:t>
            </w:r>
          </w:p>
          <w:p>
            <w:pPr>
              <w:rPr>
                <w:rFonts w:hint="eastAsia" w:ascii="Times New Roman" w:hAnsi="Times New Roman"/>
                <w:szCs w:val="22"/>
              </w:rPr>
            </w:pPr>
            <w:r>
              <w:rPr>
                <w:rFonts w:hint="eastAsia" w:ascii="Times New Roman" w:hAnsi="Times New Roman"/>
                <w:szCs w:val="22"/>
              </w:rPr>
              <w:t>设备按期保养率100%；</w:t>
            </w:r>
          </w:p>
          <w:p>
            <w:pPr>
              <w:rPr>
                <w:rFonts w:hint="eastAsia" w:ascii="Times New Roman" w:hAnsi="Times New Roman"/>
                <w:szCs w:val="22"/>
              </w:rPr>
            </w:pPr>
            <w:r>
              <w:rPr>
                <w:rFonts w:hint="eastAsia" w:ascii="Times New Roman" w:hAnsi="Times New Roman"/>
                <w:szCs w:val="22"/>
              </w:rPr>
              <w:t>固废分类处置率100%；</w:t>
            </w:r>
          </w:p>
          <w:p>
            <w:pPr>
              <w:rPr>
                <w:rFonts w:hint="eastAsia" w:ascii="Times New Roman" w:hAnsi="Times New Roman"/>
                <w:szCs w:val="22"/>
              </w:rPr>
            </w:pPr>
            <w:r>
              <w:rPr>
                <w:rFonts w:hint="eastAsia" w:ascii="Times New Roman" w:hAnsi="Times New Roman"/>
                <w:szCs w:val="22"/>
              </w:rPr>
              <w:t>检验及时率98%以上</w:t>
            </w:r>
          </w:p>
          <w:p>
            <w:pPr>
              <w:rPr>
                <w:rFonts w:hint="eastAsia" w:ascii="Times New Roman" w:hAnsi="Times New Roman"/>
                <w:szCs w:val="22"/>
              </w:rPr>
            </w:pPr>
            <w:r>
              <w:rPr>
                <w:rFonts w:hint="eastAsia" w:ascii="Times New Roman" w:hAnsi="Times New Roman"/>
                <w:szCs w:val="22"/>
              </w:rPr>
              <w:t>检验准确率100%</w:t>
            </w:r>
          </w:p>
          <w:p>
            <w:pPr>
              <w:rPr>
                <w:rFonts w:hint="eastAsia"/>
                <w:szCs w:val="22"/>
              </w:rPr>
            </w:pPr>
            <w:r>
              <w:rPr>
                <w:rFonts w:hint="eastAsia" w:ascii="Times New Roman" w:hAnsi="Times New Roman"/>
                <w:szCs w:val="22"/>
              </w:rPr>
              <w:t>安全及火灾事故为0；</w:t>
            </w:r>
          </w:p>
          <w:p>
            <w:pPr>
              <w:rPr>
                <w:sz w:val="21"/>
                <w:szCs w:val="21"/>
              </w:rPr>
            </w:pPr>
            <w:r>
              <w:rPr>
                <w:rFonts w:hint="eastAsia" w:ascii="Times New Roman" w:hAnsi="Times New Roman"/>
              </w:rPr>
              <w:t>按照每月进行考核，提供了2020年</w:t>
            </w:r>
            <w:r>
              <w:rPr>
                <w:rFonts w:hint="eastAsia"/>
                <w:lang w:eastAsia="zh-CN"/>
              </w:rPr>
              <w:t>上半年</w:t>
            </w:r>
            <w:r>
              <w:rPr>
                <w:rFonts w:hint="eastAsia" w:ascii="Times New Roman" w:hAnsi="Times New Roman"/>
              </w:rPr>
              <w:t>目标考核表：</w:t>
            </w:r>
            <w:r>
              <w:rPr>
                <w:rFonts w:hint="eastAsia"/>
                <w:szCs w:val="22"/>
              </w:rPr>
              <w:t>以上目标全部完成</w:t>
            </w:r>
            <w:r>
              <w:rPr>
                <w:rFonts w:hint="eastAsia" w:ascii="Times New Roman" w:hAnsi="Times New Roman"/>
              </w:rPr>
              <w:t>。</w:t>
            </w:r>
          </w:p>
        </w:tc>
        <w:tc>
          <w:tcPr>
            <w:tcW w:w="387" w:type="dxa"/>
            <w:vAlign w:val="top"/>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160" w:type="dxa"/>
            <w:vAlign w:val="center"/>
          </w:tcPr>
          <w:p>
            <w:pPr>
              <w:rPr>
                <w:sz w:val="21"/>
                <w:szCs w:val="21"/>
              </w:rPr>
            </w:pPr>
            <w:r>
              <w:rPr>
                <w:rFonts w:hint="eastAsia" w:cs="宋体"/>
              </w:rPr>
              <w:t>工作人员的参与</w:t>
            </w:r>
          </w:p>
        </w:tc>
        <w:tc>
          <w:tcPr>
            <w:tcW w:w="960" w:type="dxa"/>
            <w:vAlign w:val="center"/>
          </w:tcPr>
          <w:p>
            <w:pPr>
              <w:rPr>
                <w:sz w:val="21"/>
                <w:szCs w:val="21"/>
              </w:rPr>
            </w:pPr>
            <w:r>
              <w:rPr>
                <w:rFonts w:hint="eastAsia"/>
              </w:rPr>
              <w:t>O5.4</w:t>
            </w:r>
          </w:p>
        </w:tc>
        <w:tc>
          <w:tcPr>
            <w:tcW w:w="11202" w:type="dxa"/>
            <w:vAlign w:val="center"/>
          </w:tcPr>
          <w:p>
            <w:pPr>
              <w:rPr>
                <w:sz w:val="21"/>
                <w:szCs w:val="21"/>
              </w:rPr>
            </w:pPr>
            <w:r>
              <w:rPr>
                <w:rFonts w:hint="eastAsia"/>
                <w:sz w:val="22"/>
                <w:szCs w:val="28"/>
              </w:rPr>
              <w:t>管理手册中明确了员工参与各项事宜。</w:t>
            </w:r>
            <w:r>
              <w:rPr>
                <w:rFonts w:hint="eastAsia" w:cs="宋体"/>
              </w:rPr>
              <w:t>通过信息联络单、口头、电话、网络、办公会议等方式进行内部沟通，通过宣贯培训让员工充分认识到职业健康安全体系的要求。内部沟通协商的机制已建立运行，基本有效。</w:t>
            </w:r>
          </w:p>
        </w:tc>
        <w:tc>
          <w:tcPr>
            <w:tcW w:w="387" w:type="dxa"/>
            <w:vAlign w:val="top"/>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 w:val="21"/>
                <w:szCs w:val="21"/>
              </w:rPr>
            </w:pPr>
            <w:r>
              <w:rPr>
                <w:rFonts w:hint="eastAsia"/>
              </w:rPr>
              <w:t>环境因素评价和控制措施的确定</w:t>
            </w:r>
          </w:p>
        </w:tc>
        <w:tc>
          <w:tcPr>
            <w:tcW w:w="960" w:type="dxa"/>
            <w:vAlign w:val="center"/>
          </w:tcPr>
          <w:p>
            <w:pPr>
              <w:rPr>
                <w:sz w:val="21"/>
                <w:szCs w:val="21"/>
              </w:rPr>
            </w:pPr>
            <w:r>
              <w:rPr>
                <w:rFonts w:hint="eastAsia"/>
              </w:rPr>
              <w:t>E6.1.2</w:t>
            </w:r>
          </w:p>
        </w:tc>
        <w:tc>
          <w:tcPr>
            <w:tcW w:w="11202" w:type="dxa"/>
            <w:vAlign w:val="center"/>
          </w:tcPr>
          <w:p>
            <w:pPr>
              <w:rPr>
                <w:rFonts w:hint="eastAsia"/>
              </w:rPr>
            </w:pPr>
            <w:r>
              <w:rPr>
                <w:rFonts w:hint="eastAsia"/>
              </w:rPr>
              <w:t>编制《</w:t>
            </w:r>
            <w:r>
              <w:rPr>
                <w:rFonts w:hint="eastAsia"/>
                <w:lang w:val="zh-CN"/>
              </w:rPr>
              <w:t>环境因素识别与评价控制程序</w:t>
            </w:r>
            <w:r>
              <w:rPr>
                <w:rFonts w:hint="eastAsia"/>
              </w:rPr>
              <w:t>》，其规定内容符合基本标准要求。</w:t>
            </w:r>
          </w:p>
          <w:p>
            <w:pPr>
              <w:rPr>
                <w:rFonts w:hint="eastAsia"/>
              </w:rPr>
            </w:pPr>
            <w:r>
              <w:rPr>
                <w:rFonts w:hint="eastAsia"/>
              </w:rPr>
              <w:t>提供《环境因素识别与评价表》：</w:t>
            </w:r>
          </w:p>
          <w:p>
            <w:pPr>
              <w:rPr>
                <w:rFonts w:hint="eastAsia"/>
              </w:rPr>
            </w:pPr>
            <w:r>
              <w:rPr>
                <w:rFonts w:hint="eastAsia"/>
              </w:rPr>
              <w:t>冲压/折弯作业：电能的消耗；噪声的排放；废下脚料的排放等。</w:t>
            </w:r>
          </w:p>
          <w:p>
            <w:pPr>
              <w:rPr>
                <w:rFonts w:hint="eastAsia"/>
              </w:rPr>
            </w:pPr>
            <w:r>
              <w:rPr>
                <w:rFonts w:hint="eastAsia"/>
              </w:rPr>
              <w:t>打磨工序：电能的消耗；噪声的排放；废下脚料的排放；粉尘排放等</w:t>
            </w:r>
          </w:p>
          <w:p>
            <w:pPr>
              <w:rPr>
                <w:rFonts w:hint="eastAsia"/>
              </w:rPr>
            </w:pPr>
            <w:r>
              <w:rPr>
                <w:rFonts w:hint="eastAsia"/>
              </w:rPr>
              <w:t>设备维修作业：机器的报废；机油的泄露；配件的废弃等。</w:t>
            </w:r>
          </w:p>
          <w:p>
            <w:pPr>
              <w:rPr>
                <w:sz w:val="21"/>
                <w:szCs w:val="21"/>
              </w:rPr>
            </w:pPr>
            <w:r>
              <w:rPr>
                <w:rFonts w:hint="eastAsia"/>
              </w:rPr>
              <w:t>提供《重要环境因素清单》：涉及生产部的环境因素主要包括：废气的排放、固体废弃物回收、噪声排放、意外火灾的发生等，目前环境因素识别基本齐全。</w:t>
            </w:r>
          </w:p>
        </w:tc>
        <w:tc>
          <w:tcPr>
            <w:tcW w:w="387" w:type="dxa"/>
            <w:vAlign w:val="top"/>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 w:val="21"/>
                <w:szCs w:val="21"/>
              </w:rPr>
            </w:pPr>
            <w:r>
              <w:rPr>
                <w:rFonts w:hint="eastAsia"/>
              </w:rPr>
              <w:t>危险源辨识、风险评价和控制措施的确定</w:t>
            </w:r>
          </w:p>
        </w:tc>
        <w:tc>
          <w:tcPr>
            <w:tcW w:w="960" w:type="dxa"/>
            <w:vAlign w:val="center"/>
          </w:tcPr>
          <w:p>
            <w:pPr>
              <w:rPr>
                <w:sz w:val="21"/>
                <w:szCs w:val="21"/>
              </w:rPr>
            </w:pPr>
            <w:r>
              <w:rPr>
                <w:rFonts w:hint="eastAsia"/>
              </w:rPr>
              <w:t>O6.1.2</w:t>
            </w:r>
          </w:p>
        </w:tc>
        <w:tc>
          <w:tcPr>
            <w:tcW w:w="11202" w:type="dxa"/>
            <w:vAlign w:val="center"/>
          </w:tcPr>
          <w:p>
            <w:pPr>
              <w:rPr>
                <w:rFonts w:hint="eastAsia"/>
              </w:rPr>
            </w:pPr>
            <w:r>
              <w:rPr>
                <w:rFonts w:hint="eastAsia"/>
              </w:rPr>
              <w:t>编制《危险源辨识、风险评价及控制策划程序》，符合标准要求。</w:t>
            </w:r>
          </w:p>
          <w:p>
            <w:pPr>
              <w:rPr>
                <w:rFonts w:hint="eastAsia"/>
              </w:rPr>
            </w:pPr>
            <w:r>
              <w:rPr>
                <w:rFonts w:hint="eastAsia"/>
              </w:rPr>
              <w:t>提供了《危险源评价表》，涉及生产部的危险源主要包括：</w:t>
            </w:r>
          </w:p>
          <w:p>
            <w:pPr>
              <w:rPr>
                <w:rFonts w:hint="eastAsia"/>
              </w:rPr>
            </w:pPr>
            <w:r>
              <w:rPr>
                <w:rFonts w:hint="eastAsia"/>
              </w:rPr>
              <w:t>现场行走：人员滑到，厂区内尖锐物划伤，机械伤害，物体撞击等。</w:t>
            </w:r>
          </w:p>
          <w:p>
            <w:pPr>
              <w:rPr>
                <w:rFonts w:hint="eastAsia"/>
              </w:rPr>
            </w:pPr>
            <w:r>
              <w:rPr>
                <w:rFonts w:hint="eastAsia"/>
              </w:rPr>
              <w:t>设备维修作业：设备维修时误送电，导致触电；维修中未穿戴防护用品，导致触电；维修过程中的违章操作，导致机械伤害等。</w:t>
            </w:r>
          </w:p>
          <w:p>
            <w:pPr>
              <w:rPr>
                <w:rFonts w:hint="eastAsia"/>
              </w:rPr>
            </w:pPr>
            <w:r>
              <w:rPr>
                <w:rFonts w:hint="eastAsia"/>
              </w:rPr>
              <w:t>配电柜操作作业：负荷过载短路；线缆老化断/短路；电弧烧伤；非专业人员操作配电柜；违规操作等。</w:t>
            </w:r>
          </w:p>
          <w:p>
            <w:pPr>
              <w:rPr>
                <w:rFonts w:hint="eastAsia"/>
              </w:rPr>
            </w:pPr>
            <w:r>
              <w:rPr>
                <w:rFonts w:hint="eastAsia"/>
              </w:rPr>
              <w:t>冲压作业：切割机无安全防护装置；切割机后方承压部位站人机械伤害。</w:t>
            </w:r>
          </w:p>
          <w:p>
            <w:pPr>
              <w:rPr>
                <w:rFonts w:hint="eastAsia"/>
              </w:rPr>
            </w:pPr>
            <w:r>
              <w:rPr>
                <w:rFonts w:hint="eastAsia"/>
              </w:rPr>
              <w:t>打磨作业：机械伤害，粉尘吸入等</w:t>
            </w:r>
          </w:p>
          <w:p>
            <w:pPr>
              <w:rPr>
                <w:sz w:val="21"/>
                <w:szCs w:val="21"/>
              </w:rPr>
            </w:pPr>
            <w:r>
              <w:rPr>
                <w:rFonts w:hint="eastAsia"/>
              </w:rPr>
              <w:t>提供重大危险源清单：涉及生产部的重大危险源：火灾、触电、机械伤害、噪声伤害、废气伤害。 识别基本准确。</w:t>
            </w:r>
          </w:p>
        </w:tc>
        <w:tc>
          <w:tcPr>
            <w:tcW w:w="387" w:type="dxa"/>
            <w:vAlign w:val="top"/>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 w:val="21"/>
                <w:szCs w:val="21"/>
              </w:rPr>
            </w:pPr>
            <w:r>
              <w:rPr>
                <w:rFonts w:hint="eastAsia"/>
              </w:rPr>
              <w:t>运行的策划和控制</w:t>
            </w:r>
          </w:p>
        </w:tc>
        <w:tc>
          <w:tcPr>
            <w:tcW w:w="960" w:type="dxa"/>
            <w:vAlign w:val="center"/>
          </w:tcPr>
          <w:p>
            <w:pPr>
              <w:rPr>
                <w:sz w:val="21"/>
                <w:szCs w:val="21"/>
              </w:rPr>
            </w:pPr>
            <w:r>
              <w:rPr>
                <w:rFonts w:hint="eastAsia"/>
              </w:rPr>
              <w:t>QE</w:t>
            </w:r>
            <w:r>
              <w:rPr>
                <w:rFonts w:hint="eastAsia"/>
                <w:lang w:val="en-US" w:eastAsia="zh-CN"/>
              </w:rPr>
              <w:t>O</w:t>
            </w:r>
            <w:r>
              <w:rPr>
                <w:rFonts w:hint="eastAsia"/>
              </w:rPr>
              <w:t>8.1</w:t>
            </w:r>
          </w:p>
        </w:tc>
        <w:tc>
          <w:tcPr>
            <w:tcW w:w="11202" w:type="dxa"/>
            <w:vAlign w:val="center"/>
          </w:tcPr>
          <w:p>
            <w:pPr>
              <w:rPr>
                <w:rFonts w:hint="eastAsia" w:ascii="Times New Roman" w:hAnsi="Times New Roman"/>
              </w:rPr>
            </w:pPr>
            <w:r>
              <w:rPr>
                <w:rFonts w:hint="eastAsia" w:ascii="Times New Roman" w:hAnsi="Times New Roman"/>
              </w:rPr>
              <w:t>公司对产品质量目标、产品实现过程；产品所要求的验证、确认、监视、检验和试验活动以及产品接收准则进行了策划，并规定了所需的记录。编制《生产与服务提供控制程序》，对生产过程进行控制。</w:t>
            </w:r>
          </w:p>
          <w:p>
            <w:pPr>
              <w:numPr>
                <w:ilvl w:val="0"/>
                <w:numId w:val="1"/>
              </w:numPr>
              <w:rPr>
                <w:rFonts w:hint="eastAsia" w:ascii="Times New Roman" w:hAnsi="Times New Roman"/>
              </w:rPr>
            </w:pPr>
            <w:r>
              <w:rPr>
                <w:rFonts w:hint="eastAsia" w:ascii="Times New Roman" w:hAnsi="Times New Roman"/>
              </w:rPr>
              <w:t>工艺流程：</w:t>
            </w:r>
          </w:p>
          <w:p>
            <w:pPr>
              <w:rPr>
                <w:rFonts w:hint="eastAsia" w:ascii="Times New Roman" w:hAnsi="Times New Roman"/>
                <w:szCs w:val="22"/>
              </w:rPr>
            </w:pPr>
            <w:r>
              <w:rPr>
                <w:rFonts w:hint="eastAsia" w:ascii="Times New Roman" w:hAnsi="Times New Roman"/>
                <w:szCs w:val="22"/>
              </w:rPr>
              <w:t>产品工艺流程图：</w:t>
            </w:r>
          </w:p>
          <w:p>
            <w:pPr>
              <w:rPr>
                <w:rFonts w:hint="eastAsia" w:ascii="Times New Roman" w:hAnsi="Times New Roman"/>
                <w:szCs w:val="22"/>
              </w:rPr>
            </w:pPr>
            <w:bookmarkStart w:id="0" w:name="_GoBack"/>
            <w:r>
              <w:rPr>
                <w:rFonts w:hint="eastAsia" w:ascii="Times New Roman" w:hAnsi="Times New Roman"/>
                <w:szCs w:val="22"/>
              </w:rPr>
              <w:t>木制家具、床垫、课桌椅：板材烘干—下料—部件加工（锯、刨、钻孔、凿眼）—部件组装—喷漆—检验</w:t>
            </w:r>
          </w:p>
          <w:p>
            <w:pPr>
              <w:rPr>
                <w:rFonts w:hint="eastAsia" w:ascii="Times New Roman" w:hAnsi="Times New Roman"/>
                <w:szCs w:val="22"/>
              </w:rPr>
            </w:pPr>
            <w:r>
              <w:rPr>
                <w:rFonts w:hint="eastAsia" w:ascii="Times New Roman" w:hAnsi="Times New Roman"/>
                <w:szCs w:val="22"/>
              </w:rPr>
              <w:t>金属家具、床垫、课桌椅：下料---冲压—折弯—铣槽—钻孔—组装（铆接、焊接）--打磨—喷漆---检验</w:t>
            </w:r>
          </w:p>
          <w:p>
            <w:pPr>
              <w:rPr>
                <w:rFonts w:hint="eastAsia" w:ascii="宋体"/>
                <w:color w:val="000000"/>
                <w:sz w:val="20"/>
                <w:szCs w:val="20"/>
              </w:rPr>
            </w:pPr>
            <w:r>
              <w:rPr>
                <w:rFonts w:hint="eastAsia" w:ascii="Times New Roman" w:hAnsi="Times New Roman"/>
                <w:szCs w:val="22"/>
              </w:rPr>
              <w:t>其中的需确认过程为：板材烘干</w:t>
            </w:r>
            <w:r>
              <w:rPr>
                <w:rFonts w:hint="eastAsia"/>
                <w:szCs w:val="22"/>
                <w:lang w:eastAsia="zh-CN"/>
              </w:rPr>
              <w:t>、</w:t>
            </w:r>
            <w:r>
              <w:rPr>
                <w:rFonts w:hint="eastAsia"/>
              </w:rPr>
              <w:t>封边工序</w:t>
            </w:r>
            <w:r>
              <w:rPr>
                <w:rFonts w:hint="eastAsia" w:ascii="Times New Roman" w:hAnsi="Times New Roman"/>
                <w:szCs w:val="22"/>
              </w:rPr>
              <w:t>、喷漆</w:t>
            </w:r>
          </w:p>
          <w:bookmarkEnd w:id="0"/>
          <w:p>
            <w:pPr>
              <w:rPr>
                <w:rFonts w:hint="eastAsia" w:ascii="Times New Roman" w:hAnsi="Times New Roman"/>
              </w:rPr>
            </w:pPr>
            <w:r>
              <w:rPr>
                <w:rFonts w:hint="eastAsia" w:ascii="Times New Roman" w:hAnsi="Times New Roman"/>
              </w:rPr>
              <w:t>3、生产设备：</w:t>
            </w:r>
            <w:r>
              <w:rPr>
                <w:rFonts w:hint="eastAsia"/>
              </w:rPr>
              <w:t>精密推台锯、排钻机、木工砂光机、封边机、修边机</w:t>
            </w:r>
            <w:r>
              <w:rPr>
                <w:rFonts w:hint="eastAsia" w:ascii="Times New Roman" w:hAnsi="Times New Roman"/>
              </w:rPr>
              <w:t>等，基本满足要求。</w:t>
            </w:r>
          </w:p>
          <w:p>
            <w:pPr>
              <w:rPr>
                <w:rFonts w:hint="eastAsia" w:ascii="Times New Roman" w:hAnsi="Times New Roman"/>
                <w:color w:val="auto"/>
              </w:rPr>
            </w:pPr>
            <w:r>
              <w:rPr>
                <w:rFonts w:hint="eastAsia" w:ascii="Times New Roman" w:hAnsi="Times New Roman"/>
              </w:rPr>
              <w:t>4、检测仪器：</w:t>
            </w:r>
            <w:r>
              <w:rPr>
                <w:rFonts w:hint="eastAsia"/>
                <w:lang w:eastAsia="zh-CN"/>
              </w:rPr>
              <w:t>千分尺</w:t>
            </w:r>
            <w:r>
              <w:rPr>
                <w:rFonts w:hint="eastAsia" w:ascii="Times New Roman" w:hAnsi="Times New Roman"/>
                <w:color w:val="auto"/>
              </w:rPr>
              <w:t>、钢卷尺等</w:t>
            </w:r>
            <w:r>
              <w:rPr>
                <w:rFonts w:hint="eastAsia"/>
                <w:color w:val="auto"/>
                <w:lang w:eastAsia="zh-CN"/>
              </w:rPr>
              <w:t>，</w:t>
            </w:r>
            <w:r>
              <w:rPr>
                <w:rFonts w:hint="eastAsia" w:ascii="Times New Roman" w:hAnsi="Times New Roman"/>
                <w:color w:val="auto"/>
              </w:rPr>
              <w:t>满足要求。</w:t>
            </w:r>
          </w:p>
          <w:p>
            <w:pPr>
              <w:pStyle w:val="2"/>
              <w:rPr>
                <w:rFonts w:hint="eastAsia" w:eastAsia="宋体"/>
                <w:lang w:val="en-US" w:eastAsia="zh-CN"/>
              </w:rPr>
            </w:pPr>
            <w:r>
              <w:drawing>
                <wp:inline distT="0" distB="0" distL="114300" distR="114300">
                  <wp:extent cx="1012190" cy="1537335"/>
                  <wp:effectExtent l="0" t="0" r="1651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flipH="1">
                            <a:off x="0" y="0"/>
                            <a:ext cx="1012190" cy="15373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42365" cy="1489075"/>
                  <wp:effectExtent l="0" t="0" r="63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1142365" cy="1489075"/>
                          </a:xfrm>
                          <a:prstGeom prst="rect">
                            <a:avLst/>
                          </a:prstGeom>
                          <a:noFill/>
                          <a:ln>
                            <a:noFill/>
                          </a:ln>
                        </pic:spPr>
                      </pic:pic>
                    </a:graphicData>
                  </a:graphic>
                </wp:inline>
              </w:drawing>
            </w:r>
            <w:r>
              <w:drawing>
                <wp:inline distT="0" distB="0" distL="114300" distR="114300">
                  <wp:extent cx="1056640" cy="1513205"/>
                  <wp:effectExtent l="0" t="0" r="1016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1056640" cy="151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54760" cy="1525270"/>
                  <wp:effectExtent l="0" t="0" r="254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1254760" cy="1525270"/>
                          </a:xfrm>
                          <a:prstGeom prst="rect">
                            <a:avLst/>
                          </a:prstGeom>
                          <a:noFill/>
                          <a:ln>
                            <a:noFill/>
                          </a:ln>
                        </pic:spPr>
                      </pic:pic>
                    </a:graphicData>
                  </a:graphic>
                </wp:inline>
              </w:drawing>
            </w:r>
          </w:p>
          <w:p>
            <w:pPr>
              <w:rPr>
                <w:rFonts w:hint="eastAsia" w:ascii="Times New Roman" w:hAnsi="Times New Roman"/>
              </w:rPr>
            </w:pPr>
            <w:r>
              <w:rPr>
                <w:rFonts w:hint="eastAsia" w:ascii="Times New Roman" w:hAnsi="Times New Roman"/>
              </w:rPr>
              <w:t>5、编制了《原材料采购检验标准》、《生产过程检验规范》、《成品检验规范》、《设备管理制度》、《设备操作规程》等</w:t>
            </w:r>
          </w:p>
          <w:p>
            <w:pPr>
              <w:rPr>
                <w:rFonts w:hint="eastAsia" w:ascii="Times New Roman" w:hAnsi="Times New Roman"/>
              </w:rPr>
            </w:pPr>
            <w:r>
              <w:rPr>
                <w:rFonts w:hint="eastAsia" w:ascii="Times New Roman" w:hAnsi="Times New Roman"/>
              </w:rPr>
              <w:t>6、相关法律法规要求《安全生产法》、《产品质量法》、《合同法》、《计量法》等</w:t>
            </w:r>
          </w:p>
          <w:p>
            <w:pPr>
              <w:rPr>
                <w:rFonts w:hint="eastAsia" w:eastAsia="宋体"/>
                <w:sz w:val="21"/>
                <w:szCs w:val="21"/>
                <w:lang w:eastAsia="zh-CN"/>
              </w:rPr>
            </w:pPr>
            <w:r>
              <w:rPr>
                <w:rFonts w:hint="eastAsia" w:ascii="Times New Roman" w:hAnsi="Times New Roman"/>
              </w:rPr>
              <w:t>7、产品执行标准：GB/T 2530-2001、</w:t>
            </w:r>
            <w:r>
              <w:rPr>
                <w:rFonts w:hint="eastAsia"/>
              </w:rPr>
              <w:t>GB/T 3324-2017《木家具通用技术条件》</w:t>
            </w:r>
            <w:r>
              <w:rPr>
                <w:rFonts w:hint="eastAsia"/>
                <w:lang w:eastAsia="zh-CN"/>
              </w:rPr>
              <w:t>等标准。</w:t>
            </w:r>
          </w:p>
        </w:tc>
        <w:tc>
          <w:tcPr>
            <w:tcW w:w="387" w:type="dxa"/>
            <w:vAlign w:val="center"/>
          </w:tcPr>
          <w:p>
            <w:pPr>
              <w:rPr>
                <w:sz w:val="21"/>
                <w:szCs w:val="21"/>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hint="default" w:ascii="宋体" w:hAnsi="宋体" w:eastAsia="宋体"/>
                <w:szCs w:val="21"/>
                <w:lang w:val="en-US" w:eastAsia="zh-CN"/>
              </w:rPr>
            </w:pPr>
            <w:r>
              <w:rPr>
                <w:rFonts w:hint="eastAsia" w:ascii="宋体" w:hAnsi="宋体"/>
                <w:szCs w:val="21"/>
                <w:lang w:val="en-US" w:eastAsia="zh-CN"/>
              </w:rPr>
              <w:t>与客户相关的活动</w:t>
            </w:r>
          </w:p>
          <w:p>
            <w:pPr>
              <w:spacing w:line="276" w:lineRule="auto"/>
              <w:rPr>
                <w:sz w:val="21"/>
                <w:szCs w:val="21"/>
              </w:rPr>
            </w:pPr>
            <w:r>
              <w:rPr>
                <w:rFonts w:hint="eastAsia" w:ascii="宋体" w:hAnsi="宋体"/>
                <w:szCs w:val="21"/>
              </w:rPr>
              <w:t>产品和服务的设计和开发</w:t>
            </w:r>
          </w:p>
        </w:tc>
        <w:tc>
          <w:tcPr>
            <w:tcW w:w="960" w:type="dxa"/>
            <w:vAlign w:val="center"/>
          </w:tcPr>
          <w:p>
            <w:pPr>
              <w:spacing w:line="276" w:lineRule="auto"/>
              <w:rPr>
                <w:rFonts w:hint="default" w:ascii="宋体" w:hAnsi="宋体"/>
                <w:szCs w:val="21"/>
                <w:lang w:val="en-US" w:eastAsia="zh-CN"/>
              </w:rPr>
            </w:pPr>
            <w:r>
              <w:rPr>
                <w:rFonts w:hint="eastAsia" w:ascii="宋体" w:hAnsi="宋体"/>
                <w:szCs w:val="21"/>
                <w:lang w:val="en-US" w:eastAsia="zh-CN"/>
              </w:rPr>
              <w:t>Q8.2</w:t>
            </w:r>
          </w:p>
          <w:p>
            <w:pPr>
              <w:spacing w:line="276" w:lineRule="auto"/>
              <w:rPr>
                <w:rFonts w:ascii="宋体" w:hAnsi="宋体"/>
                <w:szCs w:val="21"/>
              </w:rPr>
            </w:pPr>
            <w:r>
              <w:rPr>
                <w:rFonts w:hint="eastAsia" w:ascii="宋体" w:hAnsi="宋体"/>
                <w:szCs w:val="21"/>
                <w:lang w:val="en-US" w:eastAsia="zh-CN"/>
              </w:rPr>
              <w:t>Q</w:t>
            </w:r>
            <w:r>
              <w:rPr>
                <w:rFonts w:hint="eastAsia" w:ascii="宋体" w:hAnsi="宋体"/>
                <w:szCs w:val="21"/>
              </w:rPr>
              <w:t>8.3</w:t>
            </w:r>
          </w:p>
          <w:p>
            <w:pPr>
              <w:spacing w:line="276" w:lineRule="auto"/>
              <w:rPr>
                <w:sz w:val="21"/>
                <w:szCs w:val="21"/>
              </w:rPr>
            </w:pPr>
          </w:p>
        </w:tc>
        <w:tc>
          <w:tcPr>
            <w:tcW w:w="11202" w:type="dxa"/>
            <w:vAlign w:val="top"/>
          </w:tcPr>
          <w:p>
            <w:pPr>
              <w:rPr>
                <w:rFonts w:hint="eastAsia" w:eastAsia="宋体"/>
                <w:color w:val="auto"/>
                <w:lang w:val="en-US" w:eastAsia="zh-CN"/>
              </w:rPr>
            </w:pPr>
            <w:r>
              <w:rPr>
                <w:rFonts w:ascii="Times New Roman" w:hAnsi="Times New Roman"/>
                <w:color w:val="auto"/>
              </w:rPr>
              <w:t>经现场确认，产品依据国家标准、行业标准、客户要求</w:t>
            </w:r>
            <w:r>
              <w:rPr>
                <w:rFonts w:hint="eastAsia" w:ascii="Times New Roman" w:hAnsi="Times New Roman"/>
                <w:color w:val="auto"/>
              </w:rPr>
              <w:t>生产</w:t>
            </w:r>
            <w:r>
              <w:rPr>
                <w:rFonts w:ascii="Times New Roman" w:hAnsi="Times New Roman"/>
                <w:color w:val="auto"/>
              </w:rPr>
              <w:t>，目前工艺流程简单成熟，但产品为定制要求</w:t>
            </w:r>
            <w:r>
              <w:rPr>
                <w:rFonts w:hint="eastAsia" w:ascii="Times New Roman" w:hAnsi="Times New Roman"/>
                <w:color w:val="auto"/>
              </w:rPr>
              <w:t>，</w:t>
            </w:r>
            <w:r>
              <w:rPr>
                <w:rFonts w:hint="eastAsia" w:ascii="宋体" w:hAnsi="宋体"/>
                <w:color w:val="auto"/>
              </w:rPr>
              <w:t>1）顾客只对产品的性能提出要求，生产过程的实施涵盖了技术人员的策划研发的环节；2）产品销售环节销售的技巧等都潜在的体现了开发的含义</w:t>
            </w:r>
            <w:r>
              <w:rPr>
                <w:rFonts w:hint="eastAsia" w:ascii="宋体" w:hAnsi="宋体"/>
                <w:color w:val="auto"/>
                <w:lang w:eastAsia="zh-CN"/>
              </w:rPr>
              <w:t>。</w:t>
            </w:r>
          </w:p>
          <w:p>
            <w:pPr>
              <w:adjustRightInd w:val="0"/>
              <w:snapToGrid w:val="0"/>
              <w:spacing w:line="276" w:lineRule="auto"/>
              <w:jc w:val="left"/>
              <w:rPr>
                <w:rFonts w:hint="default"/>
                <w:color w:val="auto"/>
                <w:lang w:val="en-US" w:eastAsia="zh-CN"/>
              </w:rPr>
            </w:pPr>
            <w:r>
              <w:rPr>
                <w:rFonts w:hint="eastAsia"/>
                <w:color w:val="auto"/>
                <w:lang w:val="en-US" w:eastAsia="zh-CN"/>
              </w:rPr>
              <w:t>抽2020年新增业务，新签合同，客户：燕山大学，在投标前进行了评审，评审时间2020年6月15日，</w:t>
            </w:r>
            <w:r>
              <w:rPr>
                <w:rFonts w:hint="eastAsia" w:asciiTheme="minorEastAsia" w:hAnsiTheme="minorEastAsia" w:eastAsiaTheme="minorEastAsia" w:cstheme="minorEastAsia"/>
                <w:color w:val="auto"/>
                <w:sz w:val="21"/>
                <w:szCs w:val="21"/>
              </w:rPr>
              <w:t>评审内容包括  对服务交付方式、交付能力、质量要求等进行了评审，认为可以满足。有总经理签字。</w:t>
            </w:r>
            <w:r>
              <w:rPr>
                <w:rFonts w:hint="eastAsia"/>
                <w:color w:val="auto"/>
                <w:lang w:val="en-US" w:eastAsia="zh-CN"/>
              </w:rPr>
              <w:t>中标时间：2020年6月24日</w:t>
            </w:r>
          </w:p>
          <w:p>
            <w:pPr>
              <w:pStyle w:val="2"/>
              <w:rPr>
                <w:rFonts w:hint="eastAsia"/>
                <w:lang w:val="en-US" w:eastAsia="zh-CN"/>
              </w:rPr>
            </w:pPr>
            <w:r>
              <w:drawing>
                <wp:inline distT="0" distB="0" distL="114300" distR="114300">
                  <wp:extent cx="1524635" cy="2161540"/>
                  <wp:effectExtent l="0" t="0" r="1841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524635" cy="2161540"/>
                          </a:xfrm>
                          <a:prstGeom prst="rect">
                            <a:avLst/>
                          </a:prstGeom>
                          <a:noFill/>
                          <a:ln>
                            <a:noFill/>
                          </a:ln>
                        </pic:spPr>
                      </pic:pic>
                    </a:graphicData>
                  </a:graphic>
                </wp:inline>
              </w:drawing>
            </w:r>
          </w:p>
          <w:p>
            <w:pPr>
              <w:adjustRightInd w:val="0"/>
              <w:snapToGrid w:val="0"/>
              <w:spacing w:line="276" w:lineRule="auto"/>
              <w:jc w:val="left"/>
              <w:rPr>
                <w:rFonts w:hint="default"/>
                <w:color w:val="auto"/>
                <w:lang w:val="en-US" w:eastAsia="zh-CN"/>
              </w:rPr>
            </w:pPr>
            <w:r>
              <w:rPr>
                <w:rFonts w:hint="eastAsia"/>
                <w:color w:val="auto"/>
                <w:lang w:eastAsia="zh-CN"/>
              </w:rPr>
              <w:t>查</w:t>
            </w:r>
            <w:r>
              <w:rPr>
                <w:color w:val="auto"/>
              </w:rPr>
              <w:t>设计</w:t>
            </w:r>
            <w:r>
              <w:rPr>
                <w:rFonts w:hint="eastAsia"/>
                <w:color w:val="auto"/>
                <w:lang w:val="en-US" w:eastAsia="zh-CN"/>
              </w:rPr>
              <w:t>资料：</w:t>
            </w:r>
          </w:p>
          <w:p>
            <w:pPr>
              <w:adjustRightInd w:val="0"/>
              <w:snapToGrid w:val="0"/>
              <w:spacing w:line="276" w:lineRule="auto"/>
              <w:jc w:val="left"/>
              <w:rPr>
                <w:color w:val="auto"/>
              </w:rPr>
            </w:pPr>
            <w:r>
              <w:rPr>
                <w:rFonts w:hint="eastAsia"/>
                <w:color w:val="auto"/>
              </w:rPr>
              <w:t>起止日期：</w:t>
            </w:r>
            <w:r>
              <w:rPr>
                <w:color w:val="auto"/>
              </w:rPr>
              <w:t>20</w:t>
            </w:r>
            <w:r>
              <w:rPr>
                <w:rFonts w:hint="eastAsia"/>
                <w:color w:val="auto"/>
                <w:lang w:val="en-US" w:eastAsia="zh-CN"/>
              </w:rPr>
              <w:t>20</w:t>
            </w:r>
            <w:r>
              <w:rPr>
                <w:color w:val="auto"/>
              </w:rPr>
              <w:t>.0</w:t>
            </w:r>
            <w:r>
              <w:rPr>
                <w:rFonts w:hint="eastAsia"/>
                <w:color w:val="auto"/>
                <w:lang w:val="en-US" w:eastAsia="zh-CN"/>
              </w:rPr>
              <w:t>6</w:t>
            </w:r>
            <w:r>
              <w:rPr>
                <w:color w:val="auto"/>
              </w:rPr>
              <w:t>.</w:t>
            </w:r>
            <w:r>
              <w:rPr>
                <w:rFonts w:hint="eastAsia"/>
                <w:color w:val="auto"/>
                <w:lang w:val="en-US" w:eastAsia="zh-CN"/>
              </w:rPr>
              <w:t>16</w:t>
            </w:r>
            <w:r>
              <w:rPr>
                <w:color w:val="auto"/>
              </w:rPr>
              <w:t>-20</w:t>
            </w:r>
            <w:r>
              <w:rPr>
                <w:rFonts w:hint="eastAsia"/>
                <w:color w:val="auto"/>
                <w:lang w:val="en-US" w:eastAsia="zh-CN"/>
              </w:rPr>
              <w:t>20</w:t>
            </w:r>
            <w:r>
              <w:rPr>
                <w:color w:val="auto"/>
              </w:rPr>
              <w:t>.0</w:t>
            </w:r>
            <w:r>
              <w:rPr>
                <w:rFonts w:hint="eastAsia"/>
                <w:color w:val="auto"/>
                <w:lang w:val="en-US" w:eastAsia="zh-CN"/>
              </w:rPr>
              <w:t>6</w:t>
            </w:r>
            <w:r>
              <w:rPr>
                <w:color w:val="auto"/>
              </w:rPr>
              <w:t>.20</w:t>
            </w:r>
            <w:r>
              <w:rPr>
                <w:rFonts w:hint="eastAsia"/>
                <w:color w:val="auto"/>
              </w:rPr>
              <w:t>。</w:t>
            </w:r>
          </w:p>
          <w:p>
            <w:pPr>
              <w:adjustRightInd w:val="0"/>
              <w:snapToGrid w:val="0"/>
              <w:spacing w:line="276" w:lineRule="auto"/>
              <w:jc w:val="left"/>
              <w:rPr>
                <w:rFonts w:hint="default"/>
                <w:color w:val="auto"/>
                <w:lang w:val="en-US" w:eastAsia="zh-CN"/>
              </w:rPr>
            </w:pPr>
            <w:r>
              <w:rPr>
                <w:rFonts w:hint="eastAsia"/>
                <w:color w:val="auto"/>
              </w:rPr>
              <w:t>阶段划分、项目成员和职责清晰，策划了产品</w:t>
            </w:r>
            <w:r>
              <w:rPr>
                <w:rFonts w:hint="eastAsia"/>
                <w:color w:val="auto"/>
                <w:lang w:val="en-US" w:eastAsia="zh-CN"/>
              </w:rPr>
              <w:t>设计</w:t>
            </w:r>
            <w:r>
              <w:rPr>
                <w:rFonts w:hint="eastAsia"/>
                <w:color w:val="auto"/>
              </w:rPr>
              <w:t>指导书</w:t>
            </w:r>
            <w:r>
              <w:rPr>
                <w:rFonts w:hint="eastAsia"/>
                <w:color w:val="auto"/>
                <w:lang w:val="en-US" w:eastAsia="zh-CN"/>
              </w:rPr>
              <w:t>及执行标准</w:t>
            </w:r>
          </w:p>
          <w:p>
            <w:pPr>
              <w:adjustRightInd w:val="0"/>
              <w:snapToGrid w:val="0"/>
              <w:spacing w:line="276" w:lineRule="auto"/>
              <w:jc w:val="left"/>
              <w:rPr>
                <w:rFonts w:hint="eastAsia"/>
                <w:color w:val="auto"/>
                <w:lang w:val="en-US" w:eastAsia="zh-CN"/>
              </w:rPr>
            </w:pPr>
            <w:r>
              <w:rPr>
                <w:rFonts w:hint="eastAsia"/>
                <w:color w:val="auto"/>
              </w:rPr>
              <w:t>项目负责人：</w:t>
            </w:r>
            <w:r>
              <w:rPr>
                <w:rFonts w:hint="eastAsia"/>
                <w:color w:val="auto"/>
                <w:lang w:val="en-US" w:eastAsia="zh-CN"/>
              </w:rPr>
              <w:t xml:space="preserve">郑辉 </w:t>
            </w:r>
          </w:p>
          <w:p>
            <w:pPr>
              <w:adjustRightInd w:val="0"/>
              <w:snapToGrid w:val="0"/>
              <w:spacing w:line="276" w:lineRule="auto"/>
              <w:jc w:val="left"/>
              <w:rPr>
                <w:rFonts w:hint="default" w:eastAsia="宋体"/>
                <w:color w:val="auto"/>
                <w:lang w:val="en-US" w:eastAsia="zh-CN"/>
              </w:rPr>
            </w:pPr>
            <w:r>
              <w:rPr>
                <w:rFonts w:hint="eastAsia"/>
                <w:color w:val="auto"/>
                <w:lang w:val="en-US" w:eastAsia="zh-CN"/>
              </w:rPr>
              <w:t xml:space="preserve">设计：梁凤超   校图：范红叶  审批：苏振才   </w:t>
            </w:r>
          </w:p>
          <w:p>
            <w:pPr>
              <w:adjustRightInd w:val="0"/>
              <w:snapToGrid w:val="0"/>
              <w:spacing w:line="276" w:lineRule="auto"/>
              <w:jc w:val="left"/>
              <w:rPr>
                <w:color w:val="auto"/>
              </w:rPr>
            </w:pPr>
            <w:r>
              <w:rPr>
                <w:rFonts w:hint="eastAsia"/>
                <w:color w:val="auto"/>
              </w:rPr>
              <w:t>人员能力满足要求。</w:t>
            </w:r>
          </w:p>
          <w:p>
            <w:pPr>
              <w:adjustRightInd w:val="0"/>
              <w:snapToGrid w:val="0"/>
              <w:spacing w:line="276" w:lineRule="auto"/>
              <w:jc w:val="left"/>
              <w:rPr>
                <w:color w:val="auto"/>
              </w:rPr>
            </w:pPr>
            <w:r>
              <w:rPr>
                <w:rFonts w:hint="eastAsia"/>
                <w:color w:val="auto"/>
              </w:rPr>
              <w:t>资源配置：在进行充分</w:t>
            </w:r>
            <w:r>
              <w:rPr>
                <w:rFonts w:hint="eastAsia"/>
                <w:color w:val="auto"/>
                <w:lang w:val="en-US" w:eastAsia="zh-CN"/>
              </w:rPr>
              <w:t>了解客户需求</w:t>
            </w:r>
            <w:r>
              <w:rPr>
                <w:rFonts w:hint="eastAsia"/>
                <w:color w:val="auto"/>
              </w:rPr>
              <w:t>基础上，进行</w:t>
            </w:r>
            <w:r>
              <w:rPr>
                <w:rFonts w:hint="eastAsia"/>
                <w:color w:val="auto"/>
                <w:lang w:val="en-US" w:eastAsia="zh-CN"/>
              </w:rPr>
              <w:t>产品</w:t>
            </w:r>
            <w:r>
              <w:rPr>
                <w:rFonts w:hint="eastAsia"/>
                <w:color w:val="auto"/>
              </w:rPr>
              <w:t>设计，然后对设计的</w:t>
            </w:r>
            <w:r>
              <w:rPr>
                <w:rFonts w:hint="eastAsia"/>
                <w:color w:val="auto"/>
                <w:lang w:val="en-US" w:eastAsia="zh-CN"/>
              </w:rPr>
              <w:t>图纸</w:t>
            </w:r>
            <w:r>
              <w:rPr>
                <w:rFonts w:hint="eastAsia"/>
                <w:color w:val="auto"/>
              </w:rPr>
              <w:t>开会进行讨论，不断进行改进。在遇到问题开会进行讨论改进。经费由</w:t>
            </w:r>
            <w:r>
              <w:rPr>
                <w:rFonts w:hint="eastAsia"/>
                <w:color w:val="auto"/>
                <w:lang w:val="en-US" w:eastAsia="zh-CN"/>
              </w:rPr>
              <w:t>财务部</w:t>
            </w:r>
            <w:r>
              <w:rPr>
                <w:rFonts w:hint="eastAsia"/>
                <w:color w:val="auto"/>
              </w:rPr>
              <w:t>按需要下发。</w:t>
            </w:r>
          </w:p>
          <w:p>
            <w:pPr>
              <w:adjustRightInd w:val="0"/>
              <w:snapToGrid w:val="0"/>
              <w:spacing w:line="276" w:lineRule="auto"/>
              <w:jc w:val="left"/>
              <w:rPr>
                <w:rFonts w:hint="default" w:eastAsia="宋体"/>
                <w:color w:val="auto"/>
                <w:lang w:val="en-US" w:eastAsia="zh-CN"/>
              </w:rPr>
            </w:pPr>
            <w:r>
              <w:rPr>
                <w:rFonts w:hint="eastAsia"/>
                <w:color w:val="auto"/>
              </w:rPr>
              <w:t>日期：20</w:t>
            </w:r>
            <w:r>
              <w:rPr>
                <w:rFonts w:hint="eastAsia"/>
                <w:color w:val="auto"/>
                <w:lang w:val="en-US" w:eastAsia="zh-CN"/>
              </w:rPr>
              <w:t>20</w:t>
            </w:r>
            <w:r>
              <w:rPr>
                <w:rFonts w:hint="eastAsia"/>
                <w:color w:val="auto"/>
              </w:rPr>
              <w:t>.0</w:t>
            </w:r>
            <w:r>
              <w:rPr>
                <w:rFonts w:hint="eastAsia"/>
                <w:color w:val="auto"/>
                <w:lang w:val="en-US" w:eastAsia="zh-CN"/>
              </w:rPr>
              <w:t>6</w:t>
            </w:r>
            <w:r>
              <w:rPr>
                <w:rFonts w:hint="eastAsia"/>
                <w:color w:val="auto"/>
              </w:rPr>
              <w:t>.</w:t>
            </w:r>
            <w:r>
              <w:rPr>
                <w:rFonts w:hint="eastAsia"/>
                <w:color w:val="auto"/>
                <w:lang w:val="en-US" w:eastAsia="zh-CN"/>
              </w:rPr>
              <w:t>19</w:t>
            </w:r>
          </w:p>
          <w:p>
            <w:pPr>
              <w:adjustRightInd w:val="0"/>
              <w:snapToGrid w:val="0"/>
              <w:spacing w:line="276" w:lineRule="auto"/>
              <w:jc w:val="left"/>
              <w:rPr>
                <w:color w:val="auto"/>
              </w:rPr>
            </w:pPr>
          </w:p>
          <w:p>
            <w:pPr>
              <w:adjustRightInd w:val="0"/>
              <w:snapToGrid w:val="0"/>
              <w:spacing w:line="276" w:lineRule="auto"/>
              <w:jc w:val="left"/>
              <w:rPr>
                <w:color w:val="auto"/>
              </w:rPr>
            </w:pPr>
            <w:r>
              <w:rPr>
                <w:rFonts w:hint="eastAsia"/>
                <w:color w:val="auto"/>
              </w:rPr>
              <w:t>评审情况：策划了各时段评审内容及时间。</w:t>
            </w:r>
          </w:p>
          <w:p>
            <w:pPr>
              <w:adjustRightInd w:val="0"/>
              <w:snapToGrid w:val="0"/>
              <w:spacing w:line="276" w:lineRule="auto"/>
              <w:jc w:val="left"/>
              <w:rPr>
                <w:color w:val="auto"/>
              </w:rPr>
            </w:pPr>
            <w:r>
              <w:rPr>
                <w:rFonts w:hint="eastAsia"/>
                <w:color w:val="auto"/>
              </w:rPr>
              <w:t>验证/确认：通过</w:t>
            </w:r>
            <w:r>
              <w:rPr>
                <w:rFonts w:hint="eastAsia"/>
                <w:color w:val="auto"/>
                <w:lang w:val="en-US" w:eastAsia="zh-CN"/>
              </w:rPr>
              <w:t>样品生产/检验</w:t>
            </w:r>
            <w:r>
              <w:rPr>
                <w:rFonts w:hint="eastAsia"/>
                <w:color w:val="auto"/>
              </w:rPr>
              <w:t>进行验证，时机：设计完成后，负责人/项目经理；经公司组织人员进行功能</w:t>
            </w:r>
            <w:r>
              <w:rPr>
                <w:rFonts w:hint="eastAsia"/>
                <w:color w:val="auto"/>
                <w:lang w:eastAsia="zh-CN"/>
              </w:rPr>
              <w:t>、</w:t>
            </w:r>
            <w:r>
              <w:rPr>
                <w:rFonts w:hint="eastAsia"/>
                <w:color w:val="auto"/>
              </w:rPr>
              <w:t>使用效果</w:t>
            </w:r>
            <w:r>
              <w:rPr>
                <w:rFonts w:hint="eastAsia"/>
                <w:color w:val="auto"/>
                <w:lang w:val="en-US" w:eastAsia="zh-CN"/>
              </w:rPr>
              <w:t>试验</w:t>
            </w:r>
            <w:r>
              <w:rPr>
                <w:rFonts w:hint="eastAsia"/>
                <w:color w:val="auto"/>
              </w:rPr>
              <w:t>，对</w:t>
            </w:r>
            <w:r>
              <w:rPr>
                <w:rFonts w:hint="eastAsia"/>
                <w:color w:val="auto"/>
                <w:lang w:val="en-US" w:eastAsia="zh-CN"/>
              </w:rPr>
              <w:t>产品</w:t>
            </w:r>
            <w:r>
              <w:rPr>
                <w:rFonts w:hint="eastAsia"/>
                <w:color w:val="auto"/>
              </w:rPr>
              <w:t>进行确认。</w:t>
            </w:r>
          </w:p>
          <w:p>
            <w:pPr>
              <w:adjustRightInd w:val="0"/>
              <w:snapToGrid w:val="0"/>
              <w:spacing w:line="276" w:lineRule="auto"/>
              <w:jc w:val="left"/>
              <w:rPr>
                <w:color w:val="auto"/>
              </w:rPr>
            </w:pPr>
            <w:r>
              <w:rPr>
                <w:color w:val="auto"/>
              </w:rPr>
              <w:t>..    ..    ..</w:t>
            </w:r>
          </w:p>
          <w:p>
            <w:pPr>
              <w:adjustRightInd w:val="0"/>
              <w:snapToGrid w:val="0"/>
              <w:spacing w:line="276" w:lineRule="auto"/>
              <w:jc w:val="left"/>
              <w:rPr>
                <w:color w:val="auto"/>
              </w:rPr>
            </w:pPr>
            <w:r>
              <w:rPr>
                <w:rFonts w:hint="eastAsia"/>
                <w:color w:val="auto"/>
              </w:rPr>
              <w:t>设计说明书较清晰，符合要求。</w:t>
            </w:r>
          </w:p>
          <w:p>
            <w:pPr>
              <w:adjustRightInd w:val="0"/>
              <w:snapToGrid w:val="0"/>
              <w:spacing w:line="276" w:lineRule="auto"/>
              <w:jc w:val="left"/>
              <w:rPr>
                <w:rFonts w:hint="default"/>
                <w:color w:val="auto"/>
                <w:lang w:val="en-US"/>
              </w:rPr>
            </w:pPr>
            <w:r>
              <w:rPr>
                <w:rFonts w:hint="eastAsia"/>
                <w:color w:val="auto"/>
              </w:rPr>
              <w:t>制定人：</w:t>
            </w:r>
            <w:r>
              <w:rPr>
                <w:rFonts w:hint="eastAsia"/>
                <w:color w:val="auto"/>
                <w:lang w:val="en-US" w:eastAsia="zh-CN"/>
              </w:rPr>
              <w:t>梁凤超</w:t>
            </w:r>
            <w:r>
              <w:rPr>
                <w:rFonts w:hint="eastAsia"/>
                <w:color w:val="auto"/>
              </w:rPr>
              <w:t xml:space="preserve">      审批：</w:t>
            </w:r>
            <w:r>
              <w:rPr>
                <w:rFonts w:hint="eastAsia"/>
                <w:color w:val="auto"/>
                <w:lang w:val="en-US" w:eastAsia="zh-CN"/>
              </w:rPr>
              <w:t xml:space="preserve">苏振才  </w:t>
            </w:r>
            <w:r>
              <w:rPr>
                <w:rFonts w:hint="eastAsia"/>
                <w:color w:val="auto"/>
              </w:rPr>
              <w:t>20</w:t>
            </w:r>
            <w:r>
              <w:rPr>
                <w:rFonts w:hint="eastAsia"/>
                <w:color w:val="auto"/>
                <w:lang w:val="en-US" w:eastAsia="zh-CN"/>
              </w:rPr>
              <w:t>20</w:t>
            </w:r>
            <w:r>
              <w:rPr>
                <w:rFonts w:hint="eastAsia"/>
                <w:color w:val="auto"/>
              </w:rPr>
              <w:t>.0</w:t>
            </w:r>
            <w:r>
              <w:rPr>
                <w:rFonts w:hint="eastAsia"/>
                <w:color w:val="auto"/>
                <w:lang w:val="en-US" w:eastAsia="zh-CN"/>
              </w:rPr>
              <w:t>6</w:t>
            </w:r>
            <w:r>
              <w:rPr>
                <w:rFonts w:hint="eastAsia"/>
                <w:color w:val="auto"/>
              </w:rPr>
              <w:t>.</w:t>
            </w:r>
            <w:r>
              <w:rPr>
                <w:rFonts w:hint="eastAsia"/>
                <w:color w:val="auto"/>
                <w:lang w:val="en-US" w:eastAsia="zh-CN"/>
              </w:rPr>
              <w:t xml:space="preserve">19  </w:t>
            </w:r>
          </w:p>
          <w:p>
            <w:pPr>
              <w:adjustRightInd w:val="0"/>
              <w:snapToGrid w:val="0"/>
              <w:spacing w:line="276" w:lineRule="auto"/>
              <w:jc w:val="left"/>
              <w:rPr>
                <w:color w:val="auto"/>
              </w:rPr>
            </w:pPr>
          </w:p>
          <w:p>
            <w:pPr>
              <w:adjustRightInd w:val="0"/>
              <w:snapToGrid w:val="0"/>
              <w:spacing w:line="276" w:lineRule="auto"/>
              <w:jc w:val="left"/>
              <w:rPr>
                <w:color w:val="auto"/>
              </w:rPr>
            </w:pPr>
            <w:r>
              <w:rPr>
                <w:rFonts w:hint="eastAsia"/>
                <w:color w:val="auto"/>
              </w:rPr>
              <w:t>查看项目的设计输入内容：</w:t>
            </w:r>
          </w:p>
          <w:p>
            <w:pPr>
              <w:adjustRightInd w:val="0"/>
              <w:snapToGrid w:val="0"/>
              <w:spacing w:line="276" w:lineRule="auto"/>
              <w:jc w:val="left"/>
              <w:rPr>
                <w:rFonts w:hint="default"/>
                <w:color w:val="auto"/>
                <w:lang w:val="en-US" w:eastAsia="zh-CN"/>
              </w:rPr>
            </w:pPr>
            <w:r>
              <w:rPr>
                <w:rFonts w:hint="eastAsia"/>
                <w:color w:val="auto"/>
                <w:lang w:val="en-US" w:eastAsia="zh-CN"/>
              </w:rPr>
              <w:t>1、客户既定风格搭配家具样式、尺寸、颜色</w:t>
            </w:r>
          </w:p>
          <w:p>
            <w:pPr>
              <w:adjustRightInd w:val="0"/>
              <w:snapToGrid w:val="0"/>
              <w:spacing w:line="276" w:lineRule="auto"/>
              <w:jc w:val="left"/>
              <w:rPr>
                <w:color w:val="auto"/>
              </w:rPr>
            </w:pPr>
            <w:r>
              <w:rPr>
                <w:rFonts w:hint="eastAsia"/>
                <w:color w:val="auto"/>
              </w:rPr>
              <w:t>2、适用的法律、法规要求（国家强制性标准一定要满足）：</w:t>
            </w:r>
          </w:p>
          <w:p>
            <w:pPr>
              <w:adjustRightInd w:val="0"/>
              <w:snapToGrid w:val="0"/>
              <w:spacing w:line="276" w:lineRule="auto"/>
              <w:jc w:val="left"/>
              <w:rPr>
                <w:color w:val="auto"/>
              </w:rPr>
            </w:pPr>
            <w:r>
              <w:rPr>
                <w:rFonts w:hint="eastAsia"/>
                <w:color w:val="auto"/>
              </w:rPr>
              <w:t xml:space="preserve">QB/T 2280-2016办公家具 </w:t>
            </w:r>
            <w:r>
              <w:rPr>
                <w:rFonts w:hint="eastAsia"/>
                <w:color w:val="auto"/>
                <w:lang w:val="en-US" w:eastAsia="zh-CN"/>
              </w:rPr>
              <w:t xml:space="preserve">    </w:t>
            </w:r>
            <w:r>
              <w:rPr>
                <w:rFonts w:hint="eastAsia"/>
                <w:color w:val="auto"/>
              </w:rPr>
              <w:t>GB/T 3324-2017木家具通用技术条件。</w:t>
            </w:r>
          </w:p>
          <w:p>
            <w:pPr>
              <w:adjustRightInd w:val="0"/>
              <w:snapToGrid w:val="0"/>
              <w:spacing w:line="276" w:lineRule="auto"/>
              <w:jc w:val="left"/>
              <w:rPr>
                <w:color w:val="auto"/>
              </w:rPr>
            </w:pPr>
            <w:r>
              <w:rPr>
                <w:rFonts w:hint="eastAsia"/>
                <w:color w:val="auto"/>
              </w:rPr>
              <w:t>2、</w:t>
            </w:r>
            <w:r>
              <w:rPr>
                <w:rFonts w:hint="eastAsia"/>
                <w:color w:val="auto"/>
              </w:rPr>
              <w:tab/>
            </w:r>
            <w:r>
              <w:rPr>
                <w:rFonts w:hint="eastAsia"/>
                <w:color w:val="auto"/>
              </w:rPr>
              <w:t>以前类似设计提供的适用信息；</w:t>
            </w:r>
          </w:p>
          <w:p>
            <w:pPr>
              <w:adjustRightInd w:val="0"/>
              <w:snapToGrid w:val="0"/>
              <w:spacing w:line="276" w:lineRule="auto"/>
              <w:jc w:val="left"/>
              <w:rPr>
                <w:color w:val="auto"/>
              </w:rPr>
            </w:pPr>
            <w:r>
              <w:rPr>
                <w:rFonts w:hint="eastAsia"/>
                <w:color w:val="auto"/>
              </w:rPr>
              <w:t>3、其它要求</w:t>
            </w:r>
          </w:p>
          <w:p>
            <w:pPr>
              <w:adjustRightInd w:val="0"/>
              <w:snapToGrid w:val="0"/>
              <w:spacing w:line="276" w:lineRule="auto"/>
              <w:jc w:val="left"/>
              <w:rPr>
                <w:color w:val="auto"/>
              </w:rPr>
            </w:pPr>
            <w:r>
              <w:rPr>
                <w:color w:val="auto"/>
              </w:rPr>
              <w:t>评审内容</w:t>
            </w:r>
            <w:r>
              <w:rPr>
                <w:rFonts w:hint="eastAsia"/>
                <w:color w:val="auto"/>
              </w:rPr>
              <w:t>：</w:t>
            </w:r>
          </w:p>
          <w:p>
            <w:pPr>
              <w:adjustRightInd w:val="0"/>
              <w:snapToGrid w:val="0"/>
              <w:spacing w:line="276" w:lineRule="auto"/>
              <w:jc w:val="left"/>
              <w:rPr>
                <w:color w:val="auto"/>
              </w:rPr>
            </w:pPr>
            <w:r>
              <w:rPr>
                <w:rFonts w:hint="eastAsia"/>
                <w:color w:val="auto"/>
              </w:rPr>
              <w:t>1、</w:t>
            </w:r>
            <w:r>
              <w:rPr>
                <w:rFonts w:hint="eastAsia"/>
                <w:color w:val="auto"/>
              </w:rPr>
              <w:tab/>
            </w:r>
            <w:r>
              <w:rPr>
                <w:rFonts w:hint="eastAsia"/>
                <w:color w:val="auto"/>
              </w:rPr>
              <w:t>评审</w:t>
            </w:r>
            <w:r>
              <w:rPr>
                <w:rFonts w:hint="eastAsia"/>
                <w:color w:val="auto"/>
                <w:lang w:val="en-US" w:eastAsia="zh-CN"/>
              </w:rPr>
              <w:t>设计</w:t>
            </w:r>
            <w:r>
              <w:rPr>
                <w:rFonts w:hint="eastAsia"/>
                <w:color w:val="auto"/>
              </w:rPr>
              <w:t>任务书、</w:t>
            </w:r>
            <w:r>
              <w:rPr>
                <w:rFonts w:hint="eastAsia"/>
                <w:color w:val="auto"/>
                <w:lang w:val="en-US" w:eastAsia="zh-CN"/>
              </w:rPr>
              <w:t>设计</w:t>
            </w:r>
            <w:r>
              <w:rPr>
                <w:rFonts w:hint="eastAsia"/>
                <w:color w:val="auto"/>
              </w:rPr>
              <w:t>工作计划等文件对于</w:t>
            </w:r>
            <w:r>
              <w:rPr>
                <w:rFonts w:hint="eastAsia"/>
                <w:color w:val="auto"/>
                <w:lang w:val="en-US" w:eastAsia="zh-CN"/>
              </w:rPr>
              <w:t>产品设计</w:t>
            </w:r>
            <w:r>
              <w:rPr>
                <w:rFonts w:hint="eastAsia"/>
                <w:color w:val="auto"/>
              </w:rPr>
              <w:t>的合理性、适用性和实用性。</w:t>
            </w:r>
          </w:p>
          <w:p>
            <w:pPr>
              <w:adjustRightInd w:val="0"/>
              <w:snapToGrid w:val="0"/>
              <w:spacing w:line="276" w:lineRule="auto"/>
              <w:jc w:val="left"/>
              <w:rPr>
                <w:color w:val="auto"/>
              </w:rPr>
            </w:pPr>
            <w:r>
              <w:rPr>
                <w:rFonts w:hint="eastAsia"/>
                <w:color w:val="auto"/>
              </w:rPr>
              <w:t>2、</w:t>
            </w:r>
            <w:r>
              <w:rPr>
                <w:rFonts w:hint="eastAsia"/>
                <w:color w:val="auto"/>
              </w:rPr>
              <w:tab/>
            </w:r>
            <w:r>
              <w:rPr>
                <w:rFonts w:hint="eastAsia"/>
                <w:color w:val="auto"/>
              </w:rPr>
              <w:t>评审输入文件能否满足设计开发的需要，确保按期完成设计任务。</w:t>
            </w:r>
          </w:p>
          <w:p>
            <w:pPr>
              <w:adjustRightInd w:val="0"/>
              <w:snapToGrid w:val="0"/>
              <w:spacing w:line="276" w:lineRule="auto"/>
              <w:jc w:val="left"/>
              <w:rPr>
                <w:color w:val="auto"/>
              </w:rPr>
            </w:pPr>
            <w:r>
              <w:rPr>
                <w:rFonts w:hint="eastAsia"/>
                <w:color w:val="auto"/>
              </w:rPr>
              <w:t>3、</w:t>
            </w:r>
            <w:r>
              <w:rPr>
                <w:rFonts w:hint="eastAsia"/>
                <w:color w:val="auto"/>
              </w:rPr>
              <w:tab/>
            </w:r>
            <w:r>
              <w:rPr>
                <w:rFonts w:hint="eastAsia"/>
                <w:color w:val="auto"/>
              </w:rPr>
              <w:t>评审输入文件依据的标准、法律法规内容、版本的适用性和有效性</w:t>
            </w:r>
          </w:p>
          <w:p>
            <w:pPr>
              <w:adjustRightInd w:val="0"/>
              <w:snapToGrid w:val="0"/>
              <w:spacing w:line="276" w:lineRule="auto"/>
              <w:jc w:val="left"/>
              <w:rPr>
                <w:color w:val="auto"/>
              </w:rPr>
            </w:pPr>
            <w:r>
              <w:rPr>
                <w:rFonts w:hint="eastAsia"/>
                <w:color w:val="auto"/>
              </w:rPr>
              <w:t>评审结论：</w:t>
            </w:r>
          </w:p>
          <w:p>
            <w:pPr>
              <w:adjustRightInd w:val="0"/>
              <w:snapToGrid w:val="0"/>
              <w:spacing w:line="276" w:lineRule="auto"/>
              <w:jc w:val="left"/>
              <w:rPr>
                <w:color w:val="auto"/>
              </w:rPr>
            </w:pPr>
            <w:r>
              <w:rPr>
                <w:rFonts w:hint="eastAsia"/>
                <w:color w:val="auto"/>
              </w:rPr>
              <w:t>1、</w:t>
            </w:r>
            <w:r>
              <w:rPr>
                <w:rFonts w:hint="eastAsia"/>
                <w:color w:val="auto"/>
              </w:rPr>
              <w:tab/>
            </w:r>
            <w:r>
              <w:rPr>
                <w:rFonts w:hint="eastAsia"/>
                <w:color w:val="auto"/>
              </w:rPr>
              <w:t>产品</w:t>
            </w:r>
            <w:r>
              <w:rPr>
                <w:rFonts w:hint="eastAsia"/>
                <w:color w:val="auto"/>
                <w:lang w:val="en-US" w:eastAsia="zh-CN"/>
              </w:rPr>
              <w:t>设计</w:t>
            </w:r>
            <w:r>
              <w:rPr>
                <w:rFonts w:hint="eastAsia"/>
                <w:color w:val="auto"/>
              </w:rPr>
              <w:t>任务书、</w:t>
            </w:r>
            <w:r>
              <w:rPr>
                <w:rFonts w:hint="eastAsia"/>
                <w:color w:val="auto"/>
                <w:lang w:val="en-US" w:eastAsia="zh-CN"/>
              </w:rPr>
              <w:t>设计</w:t>
            </w:r>
            <w:r>
              <w:rPr>
                <w:rFonts w:hint="eastAsia"/>
                <w:color w:val="auto"/>
              </w:rPr>
              <w:t>工作计划中所要求依据的标准，工作计划的内容及完成时间完全符合实际需要，正确可行。</w:t>
            </w:r>
          </w:p>
          <w:p>
            <w:pPr>
              <w:adjustRightInd w:val="0"/>
              <w:snapToGrid w:val="0"/>
              <w:spacing w:line="276" w:lineRule="auto"/>
              <w:jc w:val="left"/>
              <w:rPr>
                <w:color w:val="auto"/>
              </w:rPr>
            </w:pPr>
            <w:r>
              <w:rPr>
                <w:rFonts w:hint="eastAsia"/>
                <w:color w:val="auto"/>
              </w:rPr>
              <w:t>2、</w:t>
            </w:r>
            <w:r>
              <w:rPr>
                <w:rFonts w:hint="eastAsia"/>
                <w:color w:val="auto"/>
              </w:rPr>
              <w:tab/>
            </w:r>
            <w:r>
              <w:rPr>
                <w:rFonts w:hint="eastAsia"/>
                <w:color w:val="auto"/>
              </w:rPr>
              <w:t>输入的文件参数正确，与会者一致认为能满足</w:t>
            </w:r>
            <w:r>
              <w:rPr>
                <w:rFonts w:hint="eastAsia"/>
                <w:color w:val="auto"/>
                <w:lang w:val="en-US" w:eastAsia="zh-CN"/>
              </w:rPr>
              <w:t>客户</w:t>
            </w:r>
            <w:r>
              <w:rPr>
                <w:rFonts w:hint="eastAsia"/>
                <w:color w:val="auto"/>
              </w:rPr>
              <w:t>需要。</w:t>
            </w:r>
          </w:p>
          <w:p>
            <w:pPr>
              <w:adjustRightInd w:val="0"/>
              <w:snapToGrid w:val="0"/>
              <w:spacing w:line="276" w:lineRule="auto"/>
              <w:jc w:val="left"/>
              <w:rPr>
                <w:color w:val="auto"/>
              </w:rPr>
            </w:pPr>
            <w:r>
              <w:rPr>
                <w:rFonts w:hint="eastAsia"/>
                <w:color w:val="auto"/>
              </w:rPr>
              <w:t>3、</w:t>
            </w:r>
            <w:r>
              <w:rPr>
                <w:rFonts w:hint="eastAsia"/>
                <w:color w:val="auto"/>
              </w:rPr>
              <w:tab/>
            </w:r>
            <w:r>
              <w:rPr>
                <w:rFonts w:hint="eastAsia"/>
                <w:color w:val="auto"/>
              </w:rPr>
              <w:t>依据的标准、法律法规等经与各相关主管部门核实，内容准确且均为有效版本，可作为设计的依据或参考文件</w:t>
            </w:r>
          </w:p>
          <w:p>
            <w:pPr>
              <w:adjustRightInd w:val="0"/>
              <w:snapToGrid w:val="0"/>
              <w:spacing w:line="276" w:lineRule="auto"/>
              <w:jc w:val="left"/>
              <w:rPr>
                <w:rFonts w:hint="eastAsia"/>
                <w:color w:val="auto"/>
                <w:lang w:val="en-US" w:eastAsia="zh-CN"/>
              </w:rPr>
            </w:pPr>
            <w:r>
              <w:rPr>
                <w:rFonts w:hint="eastAsia"/>
                <w:color w:val="auto"/>
              </w:rPr>
              <w:t>编制：</w:t>
            </w:r>
            <w:r>
              <w:rPr>
                <w:rFonts w:hint="eastAsia"/>
                <w:color w:val="auto"/>
                <w:lang w:val="en-US" w:eastAsia="zh-CN"/>
              </w:rPr>
              <w:t>生产部</w:t>
            </w:r>
            <w:r>
              <w:rPr>
                <w:rFonts w:hint="eastAsia"/>
                <w:color w:val="auto"/>
              </w:rPr>
              <w:t xml:space="preserve">  </w:t>
            </w:r>
            <w:r>
              <w:rPr>
                <w:rFonts w:hint="eastAsia"/>
                <w:color w:val="auto"/>
                <w:lang w:val="en-US" w:eastAsia="zh-CN"/>
              </w:rPr>
              <w:t xml:space="preserve"> </w:t>
            </w:r>
            <w:r>
              <w:rPr>
                <w:rFonts w:hint="eastAsia"/>
                <w:color w:val="auto"/>
              </w:rPr>
              <w:t>日期： 20</w:t>
            </w:r>
            <w:r>
              <w:rPr>
                <w:rFonts w:hint="eastAsia"/>
                <w:color w:val="auto"/>
                <w:lang w:val="en-US" w:eastAsia="zh-CN"/>
              </w:rPr>
              <w:t>20</w:t>
            </w:r>
            <w:r>
              <w:rPr>
                <w:rFonts w:hint="eastAsia"/>
                <w:color w:val="auto"/>
              </w:rPr>
              <w:t>.0</w:t>
            </w:r>
            <w:r>
              <w:rPr>
                <w:rFonts w:hint="eastAsia"/>
                <w:color w:val="auto"/>
                <w:lang w:val="en-US" w:eastAsia="zh-CN"/>
              </w:rPr>
              <w:t>6</w:t>
            </w:r>
            <w:r>
              <w:rPr>
                <w:rFonts w:hint="eastAsia"/>
                <w:color w:val="auto"/>
              </w:rPr>
              <w:t>.</w:t>
            </w:r>
            <w:r>
              <w:rPr>
                <w:rFonts w:hint="eastAsia"/>
                <w:color w:val="auto"/>
                <w:lang w:val="en-US" w:eastAsia="zh-CN"/>
              </w:rPr>
              <w:t>16</w:t>
            </w:r>
            <w:r>
              <w:rPr>
                <w:rFonts w:hint="eastAsia"/>
                <w:color w:val="auto"/>
              </w:rPr>
              <w:t xml:space="preserve">    </w:t>
            </w:r>
            <w:r>
              <w:rPr>
                <w:rFonts w:hint="eastAsia"/>
                <w:color w:val="auto"/>
                <w:lang w:val="en-US" w:eastAsia="zh-CN"/>
              </w:rPr>
              <w:t>审批</w:t>
            </w:r>
            <w:r>
              <w:rPr>
                <w:rFonts w:hint="eastAsia"/>
                <w:color w:val="auto"/>
              </w:rPr>
              <w:t>：</w:t>
            </w:r>
            <w:r>
              <w:rPr>
                <w:rFonts w:hint="eastAsia"/>
                <w:color w:val="auto"/>
                <w:lang w:val="en-US" w:eastAsia="zh-CN"/>
              </w:rPr>
              <w:t>苏振才</w:t>
            </w:r>
            <w:r>
              <w:rPr>
                <w:rFonts w:hint="eastAsia"/>
                <w:color w:val="auto"/>
              </w:rPr>
              <w:t xml:space="preserve">    日期： 20</w:t>
            </w:r>
            <w:r>
              <w:rPr>
                <w:rFonts w:hint="eastAsia"/>
                <w:color w:val="auto"/>
                <w:lang w:val="en-US" w:eastAsia="zh-CN"/>
              </w:rPr>
              <w:t>20</w:t>
            </w:r>
            <w:r>
              <w:rPr>
                <w:rFonts w:hint="eastAsia"/>
                <w:color w:val="auto"/>
              </w:rPr>
              <w:t>.0</w:t>
            </w:r>
            <w:r>
              <w:rPr>
                <w:rFonts w:hint="eastAsia"/>
                <w:color w:val="auto"/>
                <w:lang w:val="en-US" w:eastAsia="zh-CN"/>
              </w:rPr>
              <w:t>6</w:t>
            </w:r>
            <w:r>
              <w:rPr>
                <w:rFonts w:hint="eastAsia"/>
                <w:color w:val="auto"/>
              </w:rPr>
              <w:t>.</w:t>
            </w:r>
            <w:r>
              <w:rPr>
                <w:rFonts w:hint="eastAsia"/>
                <w:color w:val="auto"/>
                <w:lang w:val="en-US" w:eastAsia="zh-CN"/>
              </w:rPr>
              <w:t>16</w:t>
            </w:r>
            <w:r>
              <w:rPr>
                <w:rFonts w:hint="eastAsia"/>
                <w:color w:val="auto"/>
              </w:rPr>
              <w:t xml:space="preserve">    </w:t>
            </w:r>
          </w:p>
          <w:p>
            <w:pPr>
              <w:adjustRightInd w:val="0"/>
              <w:snapToGrid w:val="0"/>
              <w:spacing w:line="276" w:lineRule="auto"/>
              <w:jc w:val="left"/>
              <w:rPr>
                <w:rFonts w:hint="eastAsia" w:eastAsia="宋体"/>
                <w:color w:val="auto"/>
                <w:lang w:val="en-US" w:eastAsia="zh-CN"/>
              </w:rPr>
            </w:pPr>
          </w:p>
          <w:p>
            <w:pPr>
              <w:adjustRightInd w:val="0"/>
              <w:snapToGrid w:val="0"/>
              <w:spacing w:line="276" w:lineRule="auto"/>
              <w:jc w:val="left"/>
              <w:rPr>
                <w:rFonts w:hint="default"/>
                <w:color w:val="auto"/>
                <w:lang w:val="en-US" w:eastAsia="zh-CN"/>
              </w:rPr>
            </w:pPr>
            <w:r>
              <w:rPr>
                <w:rFonts w:hint="eastAsia"/>
                <w:color w:val="auto"/>
              </w:rPr>
              <w:t>目前项目设计和开发尚未发生更改情况。</w:t>
            </w:r>
          </w:p>
          <w:p>
            <w:pPr>
              <w:adjustRightInd w:val="0"/>
              <w:snapToGrid w:val="0"/>
              <w:spacing w:line="276" w:lineRule="auto"/>
              <w:jc w:val="left"/>
              <w:rPr>
                <w:sz w:val="21"/>
                <w:szCs w:val="21"/>
              </w:rPr>
            </w:pPr>
            <w:r>
              <w:rPr>
                <w:rFonts w:hint="eastAsia"/>
                <w:color w:val="auto"/>
                <w:lang w:val="en-US" w:eastAsia="zh-CN"/>
              </w:rPr>
              <w:t>该项目设计</w:t>
            </w:r>
            <w:r>
              <w:rPr>
                <w:rFonts w:hint="eastAsia"/>
                <w:color w:val="auto"/>
              </w:rPr>
              <w:t>策划任务书、输入、输出、评审、验证、确认记录，均保存完好，符合要求。</w:t>
            </w:r>
          </w:p>
        </w:tc>
        <w:tc>
          <w:tcPr>
            <w:tcW w:w="387" w:type="dxa"/>
            <w:vAlign w:val="center"/>
          </w:tcPr>
          <w:p>
            <w:pPr>
              <w:rPr>
                <w:sz w:val="21"/>
                <w:szCs w:val="21"/>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atLeast"/>
        </w:trPr>
        <w:tc>
          <w:tcPr>
            <w:tcW w:w="2160" w:type="dxa"/>
            <w:vAlign w:val="center"/>
          </w:tcPr>
          <w:p>
            <w:pPr>
              <w:rPr>
                <w:sz w:val="21"/>
                <w:szCs w:val="21"/>
              </w:rPr>
            </w:pPr>
            <w:r>
              <w:rPr>
                <w:rFonts w:hint="eastAsia"/>
              </w:rPr>
              <w:t>生产和服务提供的控制</w:t>
            </w:r>
          </w:p>
        </w:tc>
        <w:tc>
          <w:tcPr>
            <w:tcW w:w="960" w:type="dxa"/>
            <w:vAlign w:val="center"/>
          </w:tcPr>
          <w:p>
            <w:pPr>
              <w:rPr>
                <w:rFonts w:hint="default" w:eastAsia="宋体"/>
                <w:sz w:val="21"/>
                <w:szCs w:val="21"/>
                <w:lang w:val="en-US" w:eastAsia="zh-CN"/>
              </w:rPr>
            </w:pPr>
            <w:r>
              <w:rPr>
                <w:rFonts w:hint="eastAsia"/>
              </w:rPr>
              <w:t>Q8.5</w:t>
            </w:r>
            <w:r>
              <w:rPr>
                <w:rFonts w:hint="eastAsia"/>
                <w:lang w:val="en-US" w:eastAsia="zh-CN"/>
              </w:rPr>
              <w:t>.1</w:t>
            </w:r>
          </w:p>
        </w:tc>
        <w:tc>
          <w:tcPr>
            <w:tcW w:w="11202" w:type="dxa"/>
            <w:vAlign w:val="center"/>
          </w:tcPr>
          <w:p>
            <w:pPr>
              <w:rPr>
                <w:rFonts w:hint="eastAsia"/>
              </w:rPr>
            </w:pPr>
            <w:r>
              <w:rPr>
                <w:rFonts w:hint="eastAsia"/>
              </w:rPr>
              <w:t>《管理手册》中规定了生产过程受控条件。得到图纸、操作规程操作，特殊过程使用作业指导书。</w:t>
            </w:r>
          </w:p>
          <w:p>
            <w:pPr>
              <w:spacing w:before="156" w:beforeLines="50"/>
              <w:rPr>
                <w:rFonts w:hint="eastAsia"/>
              </w:rPr>
            </w:pPr>
            <w:r>
              <w:rPr>
                <w:rFonts w:hint="eastAsia"/>
              </w:rPr>
              <w:t>根据订货要求，生产部下达生产计划，包括产品名称、规格型号、数量、下达时间、要求完成时间</w:t>
            </w:r>
          </w:p>
          <w:p>
            <w:pPr>
              <w:rPr>
                <w:rFonts w:hint="eastAsia"/>
              </w:rPr>
            </w:pPr>
            <w:r>
              <w:rPr>
                <w:rFonts w:hint="eastAsia"/>
              </w:rPr>
              <w:t>抽查2020-</w:t>
            </w:r>
            <w:r>
              <w:rPr>
                <w:rFonts w:hint="eastAsia"/>
                <w:lang w:val="en-US" w:eastAsia="zh-CN"/>
              </w:rPr>
              <w:t>7</w:t>
            </w:r>
            <w:r>
              <w:rPr>
                <w:rFonts w:hint="eastAsia"/>
              </w:rPr>
              <w:t>-10生产任务通知单：办公桌的生产任务，明确了产品编号、数量和完成时间、顾客及质量要求、交货日期。</w:t>
            </w:r>
          </w:p>
          <w:p>
            <w:pPr>
              <w:rPr>
                <w:rFonts w:hint="eastAsia"/>
              </w:rPr>
            </w:pPr>
            <w:r>
              <w:rPr>
                <w:rFonts w:hint="eastAsia"/>
              </w:rPr>
              <w:t>抽查2020-</w:t>
            </w:r>
            <w:r>
              <w:rPr>
                <w:rFonts w:hint="eastAsia"/>
                <w:lang w:val="en-US" w:eastAsia="zh-CN"/>
              </w:rPr>
              <w:t>6</w:t>
            </w:r>
            <w:r>
              <w:rPr>
                <w:rFonts w:hint="eastAsia"/>
              </w:rPr>
              <w:t xml:space="preserve">-16生产任务通知单：会议桌的生产任务，明确了产品编号、数量和完成时间、顾客及质量要求、交货日期。 </w:t>
            </w:r>
          </w:p>
          <w:p>
            <w:pPr>
              <w:rPr>
                <w:rFonts w:hint="eastAsia"/>
              </w:rPr>
            </w:pPr>
            <w:r>
              <w:rPr>
                <w:rFonts w:hint="eastAsia"/>
              </w:rPr>
              <w:t>抽查2020-</w:t>
            </w:r>
            <w:r>
              <w:rPr>
                <w:rFonts w:hint="eastAsia"/>
                <w:lang w:val="en-US" w:eastAsia="zh-CN"/>
              </w:rPr>
              <w:t>5</w:t>
            </w:r>
            <w:r>
              <w:rPr>
                <w:rFonts w:hint="eastAsia"/>
              </w:rPr>
              <w:t xml:space="preserve">-6生产任务通知单：资料柜的生产任务，明确了产品编号、数量和完成时间、顾客及质量要求、交货日期。 </w:t>
            </w:r>
          </w:p>
          <w:p>
            <w:pPr>
              <w:spacing w:before="156" w:beforeLines="50"/>
              <w:rPr>
                <w:rFonts w:hint="eastAsia"/>
              </w:rPr>
            </w:pPr>
            <w:r>
              <w:rPr>
                <w:rFonts w:hint="eastAsia"/>
              </w:rPr>
              <w:t>询问车间负责人对生产计划较清楚。生产部长负责协调生产的各项事宜。产品检验完工后生产部负责人记录产品数量，通知业务部发货。</w:t>
            </w:r>
          </w:p>
          <w:p>
            <w:pPr>
              <w:rPr>
                <w:rFonts w:hint="eastAsia"/>
              </w:rPr>
            </w:pPr>
            <w:r>
              <w:rPr>
                <w:rFonts w:hint="eastAsia"/>
              </w:rPr>
              <w:t>配备有</w:t>
            </w:r>
            <w:r>
              <w:rPr>
                <w:rFonts w:hint="eastAsia" w:ascii="宋体"/>
                <w:color w:val="000000"/>
                <w:sz w:val="20"/>
                <w:szCs w:val="20"/>
                <w:lang w:eastAsia="zh-CN"/>
              </w:rPr>
              <w:t>千分尺</w:t>
            </w:r>
            <w:r>
              <w:rPr>
                <w:rFonts w:hint="eastAsia" w:ascii="宋体"/>
                <w:color w:val="000000"/>
                <w:sz w:val="20"/>
                <w:szCs w:val="20"/>
              </w:rPr>
              <w:t>、钢卷尺</w:t>
            </w:r>
            <w:r>
              <w:rPr>
                <w:rFonts w:hint="eastAsia"/>
              </w:rPr>
              <w:t>等检测仪器，进行测量。</w:t>
            </w:r>
          </w:p>
          <w:p>
            <w:pPr>
              <w:spacing w:before="156" w:beforeLines="50"/>
              <w:rPr>
                <w:rFonts w:hint="eastAsia"/>
              </w:rPr>
            </w:pPr>
            <w:r>
              <w:rPr>
                <w:rFonts w:hint="eastAsia"/>
              </w:rPr>
              <w:t>查看生产情况：</w:t>
            </w:r>
          </w:p>
          <w:p>
            <w:pPr>
              <w:rPr>
                <w:rFonts w:hint="eastAsia"/>
              </w:rPr>
            </w:pPr>
            <w:r>
              <w:rPr>
                <w:rFonts w:hint="eastAsia"/>
              </w:rPr>
              <w:t>——查封边工序，设备：封边机等；使用作业指导书。询问控制技术要求，长度等，符合操作规程，现场未操作。</w:t>
            </w:r>
          </w:p>
          <w:p>
            <w:pPr>
              <w:rPr>
                <w:rFonts w:hint="eastAsia"/>
              </w:rPr>
            </w:pPr>
            <w:r>
              <w:rPr>
                <w:rFonts w:hint="eastAsia"/>
              </w:rPr>
              <w:t>——查排孔工序，正在排孔操作，进行加工产品为复合板，操作工1人，设备：排钻机等；使用作业指导书。询问控制技术要求，长度等，观察实际操作，符合操作规程。</w:t>
            </w:r>
          </w:p>
          <w:p>
            <w:r>
              <w:rPr>
                <w:rFonts w:hint="eastAsia"/>
              </w:rPr>
              <w:t>——查组装工序，正在组装文件柜，操作工1人，控制符合图纸要求。</w:t>
            </w:r>
          </w:p>
          <w:p>
            <w:r>
              <w:rPr>
                <w:rFonts w:hint="eastAsia"/>
              </w:rPr>
              <w:t>另查看下料、打磨工序控制要求，符合操作规程。</w:t>
            </w:r>
          </w:p>
          <w:p>
            <w:pPr>
              <w:spacing w:before="156" w:beforeLines="50"/>
              <w:rPr>
                <w:rFonts w:hint="eastAsia"/>
              </w:rPr>
            </w:pPr>
            <w:r>
              <w:rPr>
                <w:rFonts w:hint="eastAsia"/>
              </w:rPr>
              <w:t>现场设备控制情况，有精密推台锯、排钻机、木工砂光机、封边机、修边机等设备，有铭牌，责任人牌，设备安全操作规范和注意事项等。现场工位安排合理，产品流水生产。</w:t>
            </w:r>
          </w:p>
          <w:p>
            <w:pPr>
              <w:spacing w:before="156" w:beforeLines="50"/>
              <w:rPr>
                <w:rFonts w:hint="eastAsia"/>
              </w:rPr>
            </w:pPr>
            <w:r>
              <w:rPr>
                <w:rFonts w:hint="eastAsia"/>
              </w:rPr>
              <w:t>识别的需确认的过程为封边工序，制定了“特殊过程评审和批准准则”，并对人员、设备及有关装置、方法程序等进行了能力认定。</w:t>
            </w:r>
          </w:p>
          <w:p>
            <w:pPr>
              <w:rPr>
                <w:rFonts w:hint="eastAsia" w:cs="宋体"/>
              </w:rPr>
            </w:pPr>
            <w:r>
              <w:rPr>
                <w:rFonts w:hint="eastAsia"/>
              </w:rPr>
              <w:t>提供2020年1月公司对封边</w:t>
            </w:r>
            <w:r>
              <w:rPr>
                <w:rFonts w:hint="eastAsia" w:cs="宋体"/>
              </w:rPr>
              <w:t>过程进行了确认。</w:t>
            </w:r>
          </w:p>
          <w:p>
            <w:pPr>
              <w:rPr>
                <w:rFonts w:hint="eastAsia" w:cs="宋体"/>
              </w:rPr>
            </w:pPr>
            <w:r>
              <w:rPr>
                <w:rFonts w:hint="eastAsia" w:cs="宋体"/>
              </w:rPr>
              <w:t>查“过程能力确认单”，从操作人员能力、生产设备能力、工艺参数等方面进行了确认。 确认结论：该特殊过程具备达到质量要求的能力。</w:t>
            </w:r>
          </w:p>
          <w:p>
            <w:pPr>
              <w:spacing w:before="156" w:beforeLines="50"/>
              <w:rPr>
                <w:rFonts w:hint="eastAsia"/>
              </w:rPr>
            </w:pPr>
            <w:r>
              <w:rPr>
                <w:rFonts w:hint="eastAsia"/>
              </w:rPr>
              <w:t>制定了作业指导书、设备操作规范、检验规范，以防止人为错误。</w:t>
            </w:r>
          </w:p>
          <w:p>
            <w:pPr>
              <w:spacing w:before="156" w:beforeLines="50"/>
              <w:rPr>
                <w:sz w:val="21"/>
                <w:szCs w:val="21"/>
              </w:rPr>
            </w:pPr>
            <w:r>
              <w:rPr>
                <w:rFonts w:hint="eastAsia"/>
              </w:rPr>
              <w:t>在生产过程中主要由检验员进行检验，合格后才能转序，不合格品返工或报废处置，产品经最终检验合格后放行交付，售后针对顾客提出的产品质量问题采取退货处理的方式进行处理，确保顾客满意。符合要求。</w:t>
            </w:r>
          </w:p>
        </w:tc>
        <w:tc>
          <w:tcPr>
            <w:tcW w:w="387" w:type="dxa"/>
            <w:vAlign w:val="center"/>
          </w:tcPr>
          <w:p>
            <w:pPr>
              <w:rPr>
                <w:rFonts w:hint="eastAsia"/>
              </w:rPr>
            </w:pPr>
            <w:r>
              <w:rPr>
                <w:rFonts w:hint="eastAsia"/>
              </w:rPr>
              <w:t>Y</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60" w:type="dxa"/>
            <w:vAlign w:val="center"/>
          </w:tcPr>
          <w:p>
            <w:pPr>
              <w:rPr>
                <w:rFonts w:hint="eastAsia"/>
                <w:color w:val="auto"/>
              </w:rPr>
            </w:pPr>
            <w:r>
              <w:rPr>
                <w:rFonts w:hint="eastAsia" w:ascii="Times New Roman" w:hAnsi="Times New Roman"/>
                <w:color w:val="auto"/>
                <w:lang w:val="en-US" w:eastAsia="zh-CN"/>
              </w:rPr>
              <w:t>产品实现、</w:t>
            </w:r>
            <w:r>
              <w:rPr>
                <w:rFonts w:hint="eastAsia" w:ascii="Times New Roman" w:hAnsi="Times New Roman"/>
                <w:color w:val="auto"/>
              </w:rPr>
              <w:t>标识可追溯性、防护、产品和服务的放行、不合格品控制</w:t>
            </w:r>
          </w:p>
        </w:tc>
        <w:tc>
          <w:tcPr>
            <w:tcW w:w="960" w:type="dxa"/>
            <w:vAlign w:val="center"/>
          </w:tcPr>
          <w:p>
            <w:pPr>
              <w:rPr>
                <w:rFonts w:hint="eastAsia"/>
                <w:color w:val="auto"/>
              </w:rPr>
            </w:pPr>
            <w:r>
              <w:rPr>
                <w:rFonts w:hint="eastAsia"/>
                <w:color w:val="auto"/>
              </w:rPr>
              <w:t>Q8.5</w:t>
            </w:r>
          </w:p>
          <w:p>
            <w:pPr>
              <w:rPr>
                <w:rFonts w:hint="eastAsia"/>
                <w:color w:val="auto"/>
              </w:rPr>
            </w:pPr>
            <w:r>
              <w:rPr>
                <w:rFonts w:hint="eastAsia"/>
                <w:color w:val="auto"/>
              </w:rPr>
              <w:t>8.6/8.7</w:t>
            </w:r>
          </w:p>
        </w:tc>
        <w:tc>
          <w:tcPr>
            <w:tcW w:w="11202" w:type="dxa"/>
            <w:vAlign w:val="center"/>
          </w:tcPr>
          <w:p>
            <w:pPr>
              <w:rPr>
                <w:rFonts w:hint="eastAsia" w:ascii="Times New Roman" w:hAnsi="Times New Roman"/>
                <w:color w:val="auto"/>
              </w:rPr>
            </w:pPr>
            <w:r>
              <w:rPr>
                <w:rFonts w:hint="eastAsia" w:ascii="Times New Roman" w:hAnsi="Times New Roman"/>
                <w:color w:val="auto"/>
              </w:rPr>
              <w:t>经查编制了《原材料采购检验标准》（生产类辅助物料检验标准、板材类原材料检验标准、五金件进料检验标准、胶粘剂材料减料检验标准、包装材料进料检验标准、塑料配件进料检验标准）、《成品检验标准》规定了原材料及成品的具体检验方式。检验主要依据</w:t>
            </w:r>
            <w:r>
              <w:rPr>
                <w:rFonts w:hint="eastAsia"/>
                <w:color w:val="auto"/>
              </w:rPr>
              <w:t>GB/T 3324-2017《木家具通用技术条件》</w:t>
            </w:r>
            <w:r>
              <w:rPr>
                <w:rFonts w:hint="eastAsia" w:ascii="Times New Roman" w:hAnsi="Times New Roman"/>
                <w:color w:val="auto"/>
              </w:rPr>
              <w:t>等国家标准、技术要求等。</w:t>
            </w:r>
          </w:p>
          <w:p>
            <w:pPr>
              <w:rPr>
                <w:rFonts w:hint="eastAsia" w:ascii="Times New Roman" w:hAnsi="Times New Roman"/>
                <w:color w:val="auto"/>
              </w:rPr>
            </w:pPr>
            <w:r>
              <w:rPr>
                <w:rFonts w:hint="eastAsia" w:ascii="Times New Roman" w:hAnsi="Times New Roman"/>
                <w:color w:val="auto"/>
              </w:rPr>
              <w:t>产品：</w:t>
            </w:r>
            <w:r>
              <w:rPr>
                <w:rFonts w:hint="eastAsia"/>
                <w:color w:val="auto"/>
              </w:rPr>
              <w:t>办公家具</w:t>
            </w:r>
          </w:p>
          <w:p>
            <w:pPr>
              <w:rPr>
                <w:rFonts w:hint="eastAsia" w:ascii="Times New Roman" w:hAnsi="Times New Roman"/>
                <w:color w:val="auto"/>
              </w:rPr>
            </w:pPr>
            <w:r>
              <w:rPr>
                <w:rFonts w:hint="eastAsia" w:ascii="Times New Roman" w:hAnsi="Times New Roman"/>
                <w:color w:val="auto"/>
              </w:rPr>
              <w:t>原材料</w:t>
            </w:r>
            <w:r>
              <w:rPr>
                <w:rFonts w:hint="eastAsia"/>
                <w:color w:val="auto"/>
              </w:rPr>
              <w:t>/采购产品</w:t>
            </w:r>
            <w:r>
              <w:rPr>
                <w:rFonts w:hint="eastAsia" w:ascii="Times New Roman" w:hAnsi="Times New Roman"/>
                <w:color w:val="auto"/>
              </w:rPr>
              <w:t>：</w:t>
            </w:r>
            <w:r>
              <w:rPr>
                <w:rFonts w:hint="eastAsia"/>
                <w:color w:val="auto"/>
              </w:rPr>
              <w:t>热熔胶、</w:t>
            </w:r>
            <w:r>
              <w:rPr>
                <w:rFonts w:hint="eastAsia" w:ascii="宋体" w:hAnsi="宋体"/>
                <w:color w:val="auto"/>
              </w:rPr>
              <w:t>五金件、纸箱、</w:t>
            </w:r>
            <w:r>
              <w:rPr>
                <w:rFonts w:hint="eastAsia"/>
                <w:color w:val="auto"/>
              </w:rPr>
              <w:t>封边条</w:t>
            </w:r>
            <w:r>
              <w:rPr>
                <w:rFonts w:hint="eastAsia" w:ascii="宋体" w:hAnsi="宋体"/>
                <w:color w:val="auto"/>
              </w:rPr>
              <w:t>、饰面刨花板。</w:t>
            </w:r>
          </w:p>
          <w:p>
            <w:pPr>
              <w:rPr>
                <w:rFonts w:hint="eastAsia" w:ascii="Times New Roman" w:hAnsi="Times New Roman"/>
                <w:color w:val="auto"/>
              </w:rPr>
            </w:pPr>
            <w:r>
              <w:rPr>
                <w:rFonts w:hint="eastAsia" w:ascii="Times New Roman" w:hAnsi="Times New Roman"/>
                <w:color w:val="auto"/>
              </w:rPr>
              <w:t>1）原材料检验</w:t>
            </w:r>
          </w:p>
          <w:p>
            <w:pPr>
              <w:rPr>
                <w:rFonts w:hint="eastAsia" w:ascii="Times New Roman" w:hAnsi="Times New Roman"/>
                <w:color w:val="auto"/>
              </w:rPr>
            </w:pPr>
            <w:r>
              <w:rPr>
                <w:rFonts w:hint="eastAsia" w:ascii="Times New Roman" w:hAnsi="Times New Roman"/>
                <w:color w:val="auto"/>
              </w:rPr>
              <w:t>查：《进货检验记录》</w:t>
            </w:r>
          </w:p>
          <w:p>
            <w:pPr>
              <w:rPr>
                <w:rFonts w:hint="eastAsia" w:ascii="Times New Roman" w:hAnsi="Times New Roman"/>
                <w:color w:val="auto"/>
              </w:rPr>
            </w:pPr>
            <w:r>
              <w:rPr>
                <w:rFonts w:hint="eastAsia" w:ascii="Times New Roman" w:hAnsi="Times New Roman"/>
                <w:color w:val="auto"/>
              </w:rPr>
              <w:t>—抽查：2020年</w:t>
            </w:r>
            <w:r>
              <w:rPr>
                <w:rFonts w:hint="eastAsia"/>
                <w:color w:val="auto"/>
                <w:lang w:val="en-US" w:eastAsia="zh-CN"/>
              </w:rPr>
              <w:t>6</w:t>
            </w:r>
            <w:r>
              <w:rPr>
                <w:rFonts w:hint="eastAsia" w:ascii="Times New Roman" w:hAnsi="Times New Roman"/>
                <w:color w:val="auto"/>
              </w:rPr>
              <w:t xml:space="preserve">月22日  采购产品：饰面刨花板  数量：100张  </w:t>
            </w:r>
          </w:p>
          <w:p>
            <w:pPr>
              <w:rPr>
                <w:rFonts w:hint="eastAsia" w:ascii="Times New Roman" w:hAnsi="Times New Roman"/>
                <w:color w:val="auto"/>
              </w:rPr>
            </w:pPr>
            <w:r>
              <w:rPr>
                <w:rFonts w:hint="eastAsia" w:ascii="Times New Roman" w:hAnsi="Times New Roman"/>
                <w:color w:val="auto"/>
              </w:rPr>
              <w:t xml:space="preserve">检验项目：尺寸、外观、包装等  </w:t>
            </w:r>
          </w:p>
          <w:p>
            <w:pPr>
              <w:rPr>
                <w:rFonts w:hint="eastAsia" w:ascii="Times New Roman" w:hAnsi="Times New Roman" w:eastAsia="宋体"/>
                <w:color w:val="auto"/>
                <w:lang w:eastAsia="zh-CN"/>
              </w:rPr>
            </w:pPr>
            <w:r>
              <w:rPr>
                <w:rFonts w:hint="eastAsia" w:ascii="Times New Roman" w:hAnsi="Times New Roman"/>
                <w:color w:val="auto"/>
              </w:rPr>
              <w:t>检验结果：合格。   检验员：</w:t>
            </w:r>
            <w:r>
              <w:rPr>
                <w:rFonts w:hint="eastAsia"/>
                <w:color w:val="auto"/>
                <w:lang w:eastAsia="zh-CN"/>
              </w:rPr>
              <w:t xml:space="preserve">苏立楠   </w:t>
            </w:r>
          </w:p>
          <w:p>
            <w:pPr>
              <w:rPr>
                <w:rFonts w:hint="eastAsia" w:ascii="Times New Roman" w:hAnsi="Times New Roman"/>
                <w:color w:val="auto"/>
              </w:rPr>
            </w:pPr>
            <w:r>
              <w:rPr>
                <w:rFonts w:hint="eastAsia" w:ascii="Times New Roman" w:hAnsi="Times New Roman"/>
                <w:color w:val="auto"/>
              </w:rPr>
              <w:t>—抽查：2020年</w:t>
            </w:r>
            <w:r>
              <w:rPr>
                <w:rFonts w:hint="eastAsia"/>
                <w:color w:val="auto"/>
                <w:lang w:val="en-US" w:eastAsia="zh-CN"/>
              </w:rPr>
              <w:t>7</w:t>
            </w:r>
            <w:r>
              <w:rPr>
                <w:rFonts w:hint="eastAsia" w:ascii="Times New Roman" w:hAnsi="Times New Roman"/>
                <w:color w:val="auto"/>
              </w:rPr>
              <w:t xml:space="preserve">月12日  采购产品：热熔胶  数量：100袋   </w:t>
            </w:r>
          </w:p>
          <w:p>
            <w:pPr>
              <w:rPr>
                <w:rFonts w:hint="eastAsia" w:ascii="Times New Roman" w:hAnsi="Times New Roman"/>
                <w:color w:val="auto"/>
              </w:rPr>
            </w:pPr>
            <w:r>
              <w:rPr>
                <w:rFonts w:hint="eastAsia" w:ascii="Times New Roman" w:hAnsi="Times New Roman"/>
                <w:color w:val="auto"/>
              </w:rPr>
              <w:t xml:space="preserve">检验项目：尺寸、外观、包装等 </w:t>
            </w:r>
          </w:p>
          <w:p>
            <w:pPr>
              <w:rPr>
                <w:rFonts w:hint="eastAsia" w:ascii="Times New Roman" w:hAnsi="Times New Roman" w:eastAsia="宋体"/>
                <w:color w:val="auto"/>
                <w:lang w:eastAsia="zh-CN"/>
              </w:rPr>
            </w:pPr>
            <w:r>
              <w:rPr>
                <w:rFonts w:hint="eastAsia" w:ascii="Times New Roman" w:hAnsi="Times New Roman"/>
                <w:color w:val="auto"/>
              </w:rPr>
              <w:t>检验结果：合格。   检验员：</w:t>
            </w:r>
            <w:r>
              <w:rPr>
                <w:rFonts w:hint="eastAsia"/>
                <w:color w:val="auto"/>
                <w:lang w:eastAsia="zh-CN"/>
              </w:rPr>
              <w:t xml:space="preserve">苏立楠   </w:t>
            </w:r>
          </w:p>
          <w:p>
            <w:pPr>
              <w:rPr>
                <w:rFonts w:hint="eastAsia" w:ascii="Times New Roman" w:hAnsi="Times New Roman"/>
                <w:color w:val="auto"/>
              </w:rPr>
            </w:pPr>
            <w:r>
              <w:rPr>
                <w:rFonts w:hint="eastAsia" w:ascii="Times New Roman" w:hAnsi="Times New Roman"/>
                <w:color w:val="auto"/>
              </w:rPr>
              <w:t>另抽查</w:t>
            </w:r>
            <w:r>
              <w:rPr>
                <w:rFonts w:hint="eastAsia"/>
                <w:color w:val="auto"/>
              </w:rPr>
              <w:t>上述产品其他日期的</w:t>
            </w:r>
            <w:r>
              <w:rPr>
                <w:rFonts w:hint="eastAsia" w:ascii="Times New Roman" w:hAnsi="Times New Roman"/>
                <w:color w:val="auto"/>
              </w:rPr>
              <w:t>检验记录</w:t>
            </w:r>
            <w:r>
              <w:rPr>
                <w:rFonts w:hint="eastAsia"/>
                <w:color w:val="auto"/>
              </w:rPr>
              <w:t>5份</w:t>
            </w:r>
            <w:r>
              <w:rPr>
                <w:rFonts w:hint="eastAsia" w:ascii="Times New Roman" w:hAnsi="Times New Roman"/>
                <w:color w:val="auto"/>
              </w:rPr>
              <w:t>，检验结论：合格  符合要求。</w:t>
            </w:r>
          </w:p>
          <w:p>
            <w:pPr>
              <w:rPr>
                <w:rFonts w:hint="eastAsia" w:ascii="Times New Roman" w:hAnsi="Times New Roman"/>
                <w:color w:val="auto"/>
                <w:highlight w:val="green"/>
              </w:rPr>
            </w:pPr>
            <w:r>
              <w:rPr>
                <w:rFonts w:hint="eastAsia" w:ascii="Times New Roman" w:hAnsi="Times New Roman"/>
                <w:color w:val="auto"/>
              </w:rPr>
              <w:t>2）查半成品（工</w:t>
            </w:r>
            <w:r>
              <w:rPr>
                <w:rFonts w:hint="eastAsia" w:ascii="Times New Roman" w:hAnsi="Times New Roman"/>
                <w:color w:val="auto"/>
              </w:rPr>
              <w:t>序）的检验情况</w:t>
            </w:r>
          </w:p>
          <w:p>
            <w:pPr>
              <w:rPr>
                <w:rFonts w:hint="eastAsia" w:ascii="Times New Roman" w:hAnsi="Times New Roman"/>
                <w:color w:val="auto"/>
              </w:rPr>
            </w:pPr>
            <w:r>
              <w:rPr>
                <w:rFonts w:hint="eastAsia" w:ascii="Times New Roman" w:hAnsi="Times New Roman"/>
                <w:color w:val="auto"/>
              </w:rPr>
              <w:t xml:space="preserve">提供板式家具生产及过程检验记录表  </w:t>
            </w:r>
          </w:p>
          <w:p>
            <w:pPr>
              <w:rPr>
                <w:rFonts w:hint="eastAsia" w:ascii="Times New Roman" w:hAnsi="Times New Roman" w:eastAsia="宋体"/>
                <w:color w:val="auto"/>
                <w:lang w:eastAsia="zh-CN"/>
              </w:rPr>
            </w:pPr>
            <w:r>
              <w:rPr>
                <w:rFonts w:hint="eastAsia" w:ascii="Times New Roman" w:hAnsi="Times New Roman"/>
                <w:color w:val="auto"/>
              </w:rPr>
              <w:t>抽查2020.</w:t>
            </w:r>
            <w:r>
              <w:rPr>
                <w:rFonts w:hint="eastAsia"/>
                <w:color w:val="auto"/>
                <w:lang w:val="en-US" w:eastAsia="zh-CN"/>
              </w:rPr>
              <w:t>7</w:t>
            </w:r>
            <w:r>
              <w:rPr>
                <w:rFonts w:hint="eastAsia" w:ascii="Times New Roman" w:hAnsi="Times New Roman"/>
                <w:color w:val="auto"/>
              </w:rPr>
              <w:t>.</w:t>
            </w:r>
            <w:r>
              <w:rPr>
                <w:rFonts w:hint="eastAsia"/>
                <w:color w:val="auto"/>
                <w:lang w:val="en-US" w:eastAsia="zh-CN"/>
              </w:rPr>
              <w:t>21</w:t>
            </w:r>
            <w:r>
              <w:rPr>
                <w:rFonts w:hint="eastAsia"/>
                <w:color w:val="auto"/>
              </w:rPr>
              <w:t>档案柜</w:t>
            </w:r>
            <w:r>
              <w:rPr>
                <w:rFonts w:hint="eastAsia" w:ascii="Times New Roman" w:hAnsi="Times New Roman"/>
                <w:color w:val="auto"/>
              </w:rPr>
              <w:t>，内容包括:下料、封边、排孔、外观要求、装配、包装、入库等，检验结果：合格，质检主管：</w:t>
            </w:r>
            <w:r>
              <w:rPr>
                <w:rFonts w:hint="eastAsia"/>
                <w:color w:val="auto"/>
                <w:lang w:eastAsia="zh-CN"/>
              </w:rPr>
              <w:t xml:space="preserve">苏立楠   </w:t>
            </w:r>
          </w:p>
          <w:p>
            <w:pPr>
              <w:rPr>
                <w:rFonts w:hint="eastAsia" w:ascii="Times New Roman" w:hAnsi="Times New Roman"/>
                <w:color w:val="auto"/>
              </w:rPr>
            </w:pPr>
            <w:r>
              <w:rPr>
                <w:rFonts w:hint="eastAsia" w:ascii="Times New Roman" w:hAnsi="Times New Roman"/>
                <w:color w:val="auto"/>
              </w:rPr>
              <w:t xml:space="preserve">提供钢木家具生产及过程检验记录表 </w:t>
            </w:r>
          </w:p>
          <w:p>
            <w:pPr>
              <w:rPr>
                <w:rFonts w:hint="eastAsia" w:ascii="Times New Roman" w:hAnsi="Times New Roman" w:eastAsia="宋体"/>
                <w:color w:val="auto"/>
                <w:lang w:eastAsia="zh-CN"/>
              </w:rPr>
            </w:pPr>
            <w:r>
              <w:rPr>
                <w:rFonts w:hint="eastAsia" w:ascii="Times New Roman" w:hAnsi="Times New Roman"/>
                <w:color w:val="auto"/>
              </w:rPr>
              <w:t>抽查2020.</w:t>
            </w:r>
            <w:r>
              <w:rPr>
                <w:rFonts w:hint="eastAsia"/>
                <w:color w:val="auto"/>
                <w:lang w:val="en-US" w:eastAsia="zh-CN"/>
              </w:rPr>
              <w:t>6</w:t>
            </w:r>
            <w:r>
              <w:rPr>
                <w:rFonts w:hint="eastAsia" w:ascii="Times New Roman" w:hAnsi="Times New Roman"/>
                <w:color w:val="auto"/>
              </w:rPr>
              <w:t>.15</w:t>
            </w:r>
            <w:r>
              <w:rPr>
                <w:rFonts w:hint="eastAsia"/>
                <w:color w:val="auto"/>
              </w:rPr>
              <w:t>办公桌</w:t>
            </w:r>
            <w:r>
              <w:rPr>
                <w:rFonts w:hint="eastAsia" w:ascii="Times New Roman" w:hAnsi="Times New Roman"/>
                <w:color w:val="auto"/>
              </w:rPr>
              <w:t>，内容包括:下料、封边、排孔、外观要求、装配、包装、入库等，检验结果：合格</w:t>
            </w:r>
            <w:r>
              <w:rPr>
                <w:rFonts w:hint="eastAsia"/>
                <w:color w:val="auto"/>
                <w:lang w:eastAsia="zh-CN"/>
              </w:rPr>
              <w:t>。</w:t>
            </w:r>
          </w:p>
          <w:p>
            <w:pPr>
              <w:rPr>
                <w:rFonts w:hint="eastAsia" w:ascii="Times New Roman" w:hAnsi="Times New Roman"/>
                <w:color w:val="auto"/>
              </w:rPr>
            </w:pPr>
            <w:r>
              <w:rPr>
                <w:rFonts w:hint="eastAsia" w:ascii="Times New Roman" w:hAnsi="Times New Roman"/>
                <w:color w:val="auto"/>
              </w:rPr>
              <w:t>以上符合要求。</w:t>
            </w:r>
          </w:p>
          <w:p>
            <w:pPr>
              <w:rPr>
                <w:rFonts w:hint="eastAsia" w:ascii="Times New Roman" w:hAnsi="Times New Roman"/>
                <w:color w:val="auto"/>
              </w:rPr>
            </w:pPr>
            <w:r>
              <w:rPr>
                <w:rFonts w:hint="eastAsia" w:ascii="Times New Roman" w:hAnsi="Times New Roman"/>
                <w:color w:val="auto"/>
              </w:rPr>
              <w:t xml:space="preserve">3）查成品检验记录  </w:t>
            </w:r>
          </w:p>
          <w:p>
            <w:pPr>
              <w:rPr>
                <w:rFonts w:hint="eastAsia" w:ascii="Times New Roman" w:hAnsi="Times New Roman"/>
                <w:color w:val="auto"/>
                <w:highlight w:val="green"/>
              </w:rPr>
            </w:pPr>
            <w:r>
              <w:rPr>
                <w:rFonts w:hint="eastAsia" w:ascii="Times New Roman" w:hAnsi="Times New Roman"/>
                <w:color w:val="auto"/>
              </w:rPr>
              <w:t>检验依据顾客技术要求和</w:t>
            </w:r>
            <w:r>
              <w:rPr>
                <w:rFonts w:hint="eastAsia"/>
                <w:color w:val="auto"/>
              </w:rPr>
              <w:t>国家</w:t>
            </w:r>
            <w:r>
              <w:rPr>
                <w:rFonts w:hint="eastAsia" w:ascii="Times New Roman" w:hAnsi="Times New Roman"/>
                <w:color w:val="auto"/>
              </w:rPr>
              <w:t>标准等</w:t>
            </w:r>
            <w:r>
              <w:rPr>
                <w:rFonts w:hint="eastAsia"/>
                <w:color w:val="auto"/>
              </w:rPr>
              <w:t>，</w:t>
            </w:r>
          </w:p>
          <w:p>
            <w:pPr>
              <w:rPr>
                <w:rFonts w:hint="eastAsia" w:ascii="Times New Roman" w:hAnsi="Times New Roman"/>
                <w:color w:val="auto"/>
              </w:rPr>
            </w:pPr>
            <w:r>
              <w:rPr>
                <w:rFonts w:hint="eastAsia" w:ascii="Times New Roman" w:hAnsi="Times New Roman"/>
                <w:color w:val="auto"/>
              </w:rPr>
              <w:t xml:space="preserve">提供钢木家具出厂检验报告 </w:t>
            </w:r>
            <w:r>
              <w:rPr>
                <w:rFonts w:hint="eastAsia"/>
                <w:color w:val="auto"/>
              </w:rPr>
              <w:t>——产品名称：</w:t>
            </w:r>
            <w:r>
              <w:rPr>
                <w:rFonts w:hint="eastAsia" w:ascii="宋体" w:hAnsi="宋体"/>
                <w:color w:val="auto"/>
              </w:rPr>
              <w:t>办公椅</w:t>
            </w:r>
            <w:r>
              <w:rPr>
                <w:rFonts w:hint="eastAsia" w:ascii="宋体" w:hAnsi="宋体"/>
                <w:color w:val="auto"/>
                <w:lang w:val="en-US" w:eastAsia="zh-CN"/>
              </w:rPr>
              <w:t xml:space="preserve"> </w:t>
            </w:r>
            <w:r>
              <w:rPr>
                <w:rFonts w:hint="eastAsia" w:ascii="Times New Roman" w:hAnsi="Times New Roman"/>
                <w:color w:val="auto"/>
              </w:rPr>
              <w:t xml:space="preserve"> 生产数量：</w:t>
            </w:r>
            <w:r>
              <w:rPr>
                <w:rFonts w:hint="eastAsia" w:ascii="宋体" w:hAnsi="宋体"/>
                <w:color w:val="auto"/>
                <w:lang w:val="en-US" w:eastAsia="zh-CN"/>
              </w:rPr>
              <w:t>6</w:t>
            </w:r>
            <w:r>
              <w:rPr>
                <w:rFonts w:hint="eastAsia" w:ascii="宋体" w:hAnsi="宋体"/>
                <w:color w:val="auto"/>
              </w:rPr>
              <w:t>套</w:t>
            </w:r>
            <w:r>
              <w:rPr>
                <w:rFonts w:hint="eastAsia" w:ascii="Times New Roman" w:hAnsi="Times New Roman"/>
                <w:color w:val="auto"/>
              </w:rPr>
              <w:t>，</w:t>
            </w:r>
            <w:r>
              <w:rPr>
                <w:rFonts w:hint="eastAsia"/>
                <w:color w:val="auto"/>
                <w:lang w:eastAsia="zh-CN"/>
              </w:rPr>
              <w:t>检验</w:t>
            </w:r>
            <w:r>
              <w:rPr>
                <w:rFonts w:hint="eastAsia" w:ascii="Times New Roman" w:hAnsi="Times New Roman"/>
                <w:color w:val="auto"/>
              </w:rPr>
              <w:t>数量</w:t>
            </w:r>
            <w:r>
              <w:rPr>
                <w:rFonts w:hint="eastAsia"/>
                <w:color w:val="auto"/>
                <w:lang w:val="en-US" w:eastAsia="zh-CN"/>
              </w:rPr>
              <w:t>6</w:t>
            </w:r>
            <w:r>
              <w:rPr>
                <w:rFonts w:hint="eastAsia" w:ascii="Times New Roman" w:hAnsi="Times New Roman"/>
                <w:color w:val="auto"/>
              </w:rPr>
              <w:t>套</w:t>
            </w:r>
          </w:p>
          <w:p>
            <w:pPr>
              <w:rPr>
                <w:rFonts w:hint="eastAsia" w:ascii="Times New Roman" w:hAnsi="Times New Roman"/>
                <w:color w:val="auto"/>
              </w:rPr>
            </w:pPr>
            <w:r>
              <w:rPr>
                <w:rFonts w:hint="eastAsia" w:ascii="Times New Roman" w:hAnsi="Times New Roman"/>
                <w:color w:val="auto"/>
              </w:rPr>
              <w:t>检验项目：</w:t>
            </w:r>
            <w:r>
              <w:rPr>
                <w:rFonts w:hint="eastAsia"/>
                <w:color w:val="auto"/>
              </w:rPr>
              <w:t>外形极限偏差、桌类主要尺寸、椅凳类主要尺寸、归类主要尺寸、临边垂直度、翘曲度、桌面水平偏差、平整度、圆度、位差度、分缝、下垂度、摆动度、着地平稳度、抽屉深度、钢板厚度、产品外观要求、标识说明书、产品一致性、安全性能要求</w:t>
            </w:r>
            <w:r>
              <w:rPr>
                <w:rFonts w:hint="eastAsia" w:ascii="Times New Roman" w:hAnsi="Times New Roman"/>
                <w:color w:val="auto"/>
              </w:rPr>
              <w:t>等。</w:t>
            </w:r>
          </w:p>
          <w:p>
            <w:pPr>
              <w:rPr>
                <w:rFonts w:ascii="Times New Roman" w:hAnsi="Times New Roman"/>
                <w:color w:val="auto"/>
              </w:rPr>
            </w:pPr>
            <w:r>
              <w:rPr>
                <w:rFonts w:hint="eastAsia" w:ascii="Times New Roman" w:hAnsi="Times New Roman"/>
                <w:color w:val="auto"/>
              </w:rPr>
              <w:t xml:space="preserve">检验结果：合格   </w:t>
            </w:r>
          </w:p>
          <w:p>
            <w:pPr>
              <w:pStyle w:val="2"/>
              <w:rPr>
                <w:rFonts w:hint="eastAsia"/>
                <w:color w:val="auto"/>
              </w:rPr>
            </w:pPr>
            <w:r>
              <w:rPr>
                <w:rFonts w:hint="eastAsia"/>
                <w:color w:val="auto"/>
              </w:rPr>
              <w:t>2020年以来，地方政府暂无产品抽检。</w:t>
            </w:r>
          </w:p>
          <w:p>
            <w:pPr>
              <w:pStyle w:val="2"/>
              <w:rPr>
                <w:rFonts w:hint="eastAsia"/>
                <w:color w:val="auto"/>
              </w:rPr>
            </w:pPr>
            <w:r>
              <w:rPr>
                <w:rFonts w:hint="eastAsia"/>
                <w:color w:val="auto"/>
              </w:rPr>
              <w:t>3) 不合格品控制</w:t>
            </w:r>
          </w:p>
          <w:p>
            <w:pPr>
              <w:pStyle w:val="2"/>
              <w:spacing w:before="0" w:after="0"/>
              <w:rPr>
                <w:color w:val="auto"/>
              </w:rPr>
            </w:pPr>
            <w:r>
              <w:rPr>
                <w:rFonts w:hint="eastAsia"/>
                <w:bCs w:val="0"/>
                <w:color w:val="auto"/>
                <w:spacing w:val="0"/>
              </w:rPr>
              <w:t>公司编制了《不合格控制程序》</w:t>
            </w:r>
            <w:r>
              <w:rPr>
                <w:rFonts w:hint="eastAsia"/>
                <w:bCs w:val="0"/>
                <w:color w:val="auto"/>
                <w:spacing w:val="0"/>
                <w:lang w:eastAsia="zh-CN"/>
              </w:rPr>
              <w:t>，</w:t>
            </w:r>
            <w:r>
              <w:rPr>
                <w:color w:val="auto"/>
              </w:rPr>
              <w:t>对来料、半成品、成品检验产生的不合格品进行标识、隔离。生产部负责生产作业出现的不合格品进行标识、隔离、管理。仓库负责库存不合格品的管理。</w:t>
            </w:r>
          </w:p>
          <w:p>
            <w:pPr>
              <w:rPr>
                <w:color w:val="auto"/>
              </w:rPr>
            </w:pPr>
            <w:r>
              <w:rPr>
                <w:color w:val="auto"/>
              </w:rPr>
              <w:t>来料不合格品的控制</w:t>
            </w:r>
            <w:r>
              <w:rPr>
                <w:rFonts w:hint="eastAsia"/>
                <w:color w:val="auto"/>
              </w:rPr>
              <w:t>：</w:t>
            </w:r>
            <w:r>
              <w:rPr>
                <w:color w:val="auto"/>
              </w:rPr>
              <w:t>来料经检验判为不合格品时，由</w:t>
            </w:r>
            <w:r>
              <w:rPr>
                <w:rFonts w:hint="eastAsia"/>
                <w:color w:val="auto"/>
              </w:rPr>
              <w:t>质检部</w:t>
            </w:r>
            <w:r>
              <w:rPr>
                <w:color w:val="auto"/>
              </w:rPr>
              <w:t>负责贴不合格标识，仓库将不合格品转至不合格品区。</w:t>
            </w:r>
          </w:p>
          <w:p>
            <w:pPr>
              <w:ind w:left="15" w:leftChars="7"/>
              <w:rPr>
                <w:rFonts w:hint="eastAsia"/>
                <w:color w:val="auto"/>
                <w:szCs w:val="22"/>
              </w:rPr>
            </w:pPr>
            <w:r>
              <w:rPr>
                <w:rFonts w:hint="eastAsia"/>
                <w:color w:val="auto"/>
                <w:szCs w:val="22"/>
              </w:rPr>
              <w:t>根据</w:t>
            </w:r>
            <w:r>
              <w:rPr>
                <w:color w:val="auto"/>
                <w:szCs w:val="22"/>
              </w:rPr>
              <w:t>生产需求的紧急程度及不合格项产品质量的影响程度</w:t>
            </w:r>
            <w:r>
              <w:rPr>
                <w:rFonts w:hint="eastAsia"/>
                <w:color w:val="auto"/>
                <w:szCs w:val="22"/>
              </w:rPr>
              <w:t>做出</w:t>
            </w:r>
            <w:r>
              <w:rPr>
                <w:color w:val="auto"/>
                <w:szCs w:val="22"/>
              </w:rPr>
              <w:t>处理建议，并报总经理批准后实施。</w:t>
            </w:r>
          </w:p>
          <w:p>
            <w:pPr>
              <w:ind w:left="15" w:leftChars="7"/>
              <w:rPr>
                <w:rFonts w:hint="eastAsia" w:eastAsia="宋体"/>
                <w:b/>
                <w:bCs/>
                <w:color w:val="auto"/>
                <w:sz w:val="22"/>
                <w:szCs w:val="22"/>
                <w:lang w:eastAsia="zh-CN"/>
              </w:rPr>
            </w:pPr>
            <w:r>
              <w:rPr>
                <w:rFonts w:hint="eastAsia"/>
                <w:color w:val="auto"/>
                <w:szCs w:val="22"/>
                <w:lang w:eastAsia="zh-CN"/>
              </w:rPr>
              <w:t>远程审核期间，未发现不合格品。</w:t>
            </w:r>
          </w:p>
        </w:tc>
        <w:tc>
          <w:tcPr>
            <w:tcW w:w="387" w:type="dxa"/>
            <w:vAlign w:val="center"/>
          </w:tcPr>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 w:val="21"/>
                <w:szCs w:val="21"/>
              </w:rPr>
            </w:pPr>
            <w:r>
              <w:rPr>
                <w:rFonts w:hint="eastAsia"/>
              </w:rPr>
              <w:t>运行控制</w:t>
            </w:r>
          </w:p>
        </w:tc>
        <w:tc>
          <w:tcPr>
            <w:tcW w:w="960" w:type="dxa"/>
            <w:vAlign w:val="center"/>
          </w:tcPr>
          <w:p>
            <w:pPr>
              <w:rPr>
                <w:sz w:val="21"/>
                <w:szCs w:val="21"/>
              </w:rPr>
            </w:pPr>
            <w:r>
              <w:rPr>
                <w:rFonts w:hint="eastAsia"/>
              </w:rPr>
              <w:t>EO8.1</w:t>
            </w:r>
          </w:p>
        </w:tc>
        <w:tc>
          <w:tcPr>
            <w:tcW w:w="11202" w:type="dxa"/>
            <w:vAlign w:val="center"/>
          </w:tcPr>
          <w:p>
            <w:pPr>
              <w:rPr>
                <w:rFonts w:hint="eastAsia"/>
              </w:rPr>
            </w:pPr>
            <w:r>
              <w:rPr>
                <w:rFonts w:hint="eastAsia"/>
              </w:rPr>
              <w:t>本部门执行的运行控制文件包括：运行控制程序/安全生产制度/职业卫生管理制度等</w:t>
            </w:r>
          </w:p>
          <w:p>
            <w:pPr>
              <w:rPr>
                <w:rFonts w:hint="eastAsia"/>
              </w:rPr>
            </w:pPr>
            <w:r>
              <w:rPr>
                <w:rFonts w:hint="eastAsia"/>
              </w:rPr>
              <w:t>运行控制情况：</w:t>
            </w:r>
          </w:p>
          <w:p>
            <w:pPr>
              <w:rPr>
                <w:rFonts w:hint="eastAsia"/>
              </w:rPr>
            </w:pPr>
            <w:r>
              <w:rPr>
                <w:rFonts w:hint="eastAsia"/>
              </w:rPr>
              <w:t>■生产过程中使用设备有精密推台锯、排钻机、木工砂光机、封边机、修边机。</w:t>
            </w:r>
          </w:p>
          <w:p>
            <w:pPr>
              <w:rPr>
                <w:rFonts w:hint="eastAsia"/>
              </w:rPr>
            </w:pPr>
            <w:r>
              <w:rPr>
                <w:rFonts w:hint="eastAsia"/>
              </w:rPr>
              <w:t>环保设施有集气罩、布袋除尘器、排气筒、基础减震装置、消防器材等，进行日常维护保养，定期检查风机电机和传动系统；清理吸附装置内杂物，检查吸附装置各部位气密性等，目前使用情况良好。</w:t>
            </w:r>
          </w:p>
          <w:p>
            <w:pPr>
              <w:rPr>
                <w:rFonts w:hint="eastAsia"/>
              </w:rPr>
            </w:pPr>
            <w:r>
              <w:rPr>
                <w:rFonts w:hint="eastAsia"/>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rPr>
            </w:pPr>
            <w:r>
              <w:rPr>
                <w:rFonts w:hint="eastAsia"/>
              </w:rPr>
              <w:t>■生产噪声的排放控制：主要噪声有精密推台锯、排钻机、木工砂光机、封边机、修边机等设备运行过程中产生的机械性噪声，通过操作人员佩戴防护用品进行保护。</w:t>
            </w:r>
          </w:p>
          <w:p>
            <w:pPr>
              <w:rPr>
                <w:rFonts w:hint="eastAsia"/>
              </w:rPr>
            </w:pPr>
            <w:r>
              <w:rPr>
                <w:rFonts w:hint="eastAsia"/>
              </w:rPr>
              <w:t>■生产和生活固废分类统一处理：</w:t>
            </w:r>
          </w:p>
          <w:p>
            <w:pPr>
              <w:rPr>
                <w:rFonts w:hint="eastAsia"/>
              </w:rPr>
            </w:pPr>
            <w:r>
              <w:rPr>
                <w:rFonts w:hint="eastAsia"/>
              </w:rPr>
              <w:t>生产过程中固废包括废原料/废原材料包装袋/碎屑/废手套等，进行了分类存放，按可回收和不可回收分别放置，设置分类标识。</w:t>
            </w:r>
          </w:p>
          <w:p>
            <w:pPr>
              <w:rPr>
                <w:rFonts w:hint="eastAsia"/>
              </w:rPr>
            </w:pPr>
            <w:r>
              <w:rPr>
                <w:rFonts w:hint="eastAsia"/>
              </w:rPr>
              <w:t>生产过程中的废包装袋，定期按照可回收垃圾处理；</w:t>
            </w:r>
          </w:p>
          <w:p>
            <w:r>
              <w:rPr>
                <w:rFonts w:hint="eastAsia"/>
              </w:rPr>
              <w:t>生产过程中的无危险固废。</w:t>
            </w:r>
          </w:p>
          <w:p>
            <w:pPr>
              <w:rPr>
                <w:rFonts w:hint="eastAsia"/>
              </w:rPr>
            </w:pPr>
            <w:r>
              <w:rPr>
                <w:rFonts w:hint="eastAsia"/>
              </w:rPr>
              <w:t>■杜绝重大火灾事故：</w:t>
            </w:r>
          </w:p>
          <w:p>
            <w:pPr>
              <w:rPr>
                <w:rFonts w:hint="eastAsia"/>
              </w:rPr>
            </w:pPr>
            <w:r>
              <w:rPr>
                <w:rFonts w:hint="eastAsia"/>
              </w:rPr>
              <w:t>介绍每月对消防器材进行一次全面检查--但未见消防器材检查记录，建议在现场配置。</w:t>
            </w:r>
          </w:p>
          <w:p>
            <w:pPr>
              <w:rPr>
                <w:rFonts w:hint="eastAsia"/>
              </w:rPr>
            </w:pPr>
            <w:r>
              <w:rPr>
                <w:rFonts w:hint="eastAsia"/>
              </w:rPr>
              <w:t>■废气排放控制：废气主要来源于排孔、打磨产生的粉尘，通过集气罩、布袋除尘器、排气筒进行处理，提供的2019年度的检测报告达标排放；</w:t>
            </w:r>
          </w:p>
          <w:p>
            <w:pPr>
              <w:rPr>
                <w:rFonts w:hint="eastAsia"/>
              </w:rPr>
            </w:pPr>
            <w:r>
              <w:rPr>
                <w:rFonts w:hint="eastAsia"/>
              </w:rPr>
              <w:t>■杜绝重大机械伤害控制情况：现场有必要安全标识、公司对车间每月进行一次安全生产大检查，查见2020年办公室的环境安全检查记录，检查结果：合格。检查人：郑辉。查见对工人进行三级安全培训的培训记录，制定了相应的应急预案。近一年内未出现过工伤事故。</w:t>
            </w:r>
          </w:p>
          <w:p>
            <w:pPr>
              <w:rPr>
                <w:rFonts w:hint="eastAsia"/>
              </w:rPr>
            </w:pPr>
            <w:r>
              <w:rPr>
                <w:rFonts w:hint="eastAsia"/>
              </w:rPr>
              <w:t>■触电情况：现场工人劳保用品配备和设备电源开关管理等基本符合要求；电工定期对现场设备接地情况定期进行检查，确保设备接地良好。</w:t>
            </w:r>
          </w:p>
          <w:p>
            <w:pPr>
              <w:rPr>
                <w:rFonts w:hint="eastAsia"/>
              </w:rPr>
            </w:pPr>
            <w:r>
              <w:rPr>
                <w:rFonts w:hint="eastAsia"/>
              </w:rPr>
              <w:t>仓库：原材料库存放的原材料/成品库房存放少量成品，其分类存放，有标识，现场观察基本符合要求。建议再进行归整。</w:t>
            </w:r>
          </w:p>
          <w:p>
            <w:pPr>
              <w:rPr>
                <w:rFonts w:hint="eastAsia"/>
              </w:rPr>
            </w:pPr>
            <w:r>
              <w:rPr>
                <w:rFonts w:hint="eastAsia"/>
              </w:rPr>
              <w:t>货物装卸过程要求进出车辆要求进入公司附近开始不鸣喇叭；装卸过程注意协调指挥，互相防护，避免跌落、砸伤、车辆伤害等。</w:t>
            </w:r>
          </w:p>
          <w:p>
            <w:pPr>
              <w:rPr>
                <w:rFonts w:hint="eastAsia"/>
              </w:rPr>
            </w:pPr>
            <w:r>
              <w:rPr>
                <w:rFonts w:hint="eastAsia"/>
              </w:rPr>
              <w:t>仓库搬运工人配备了劳保服、手套等劳保用品，现场操作人员佩戴齐全。</w:t>
            </w:r>
          </w:p>
          <w:p>
            <w:pPr>
              <w:rPr>
                <w:rFonts w:hint="eastAsia"/>
              </w:rPr>
            </w:pPr>
            <w:r>
              <w:rPr>
                <w:rFonts w:hint="eastAsia"/>
              </w:rPr>
              <w:t>潜在火灾的控制情况：提供了火灾事故救援应急预案。</w:t>
            </w:r>
          </w:p>
          <w:p>
            <w:pPr>
              <w:rPr>
                <w:rFonts w:hint="eastAsia"/>
              </w:rPr>
            </w:pPr>
            <w:r>
              <w:rPr>
                <w:rFonts w:hint="eastAsia"/>
              </w:rPr>
              <w:t>对仓库库存放产品每月检查一次，检查内容有产品库存情况、防护情况等，目前控制情况良好。</w:t>
            </w:r>
          </w:p>
          <w:p>
            <w:pPr>
              <w:spacing w:before="120" w:line="160" w:lineRule="exact"/>
              <w:rPr>
                <w:rFonts w:hint="eastAsia"/>
                <w:color w:val="FF0000"/>
                <w:szCs w:val="22"/>
                <w:lang w:eastAsia="zh-CN"/>
              </w:rPr>
            </w:pPr>
            <w:r>
              <w:rPr>
                <w:rFonts w:hint="eastAsia"/>
                <w:color w:val="FF0000"/>
              </w:rPr>
              <w:t>现</w:t>
            </w:r>
            <w:r>
              <w:rPr>
                <w:rFonts w:hint="eastAsia"/>
                <w:color w:val="FF0000"/>
                <w:szCs w:val="22"/>
                <w:lang w:eastAsia="zh-CN"/>
              </w:rPr>
              <w:t>场巡视，存在以下不符合：</w:t>
            </w:r>
          </w:p>
          <w:p>
            <w:pPr>
              <w:numPr>
                <w:ilvl w:val="0"/>
                <w:numId w:val="2"/>
              </w:numPr>
              <w:spacing w:before="120" w:line="160" w:lineRule="exact"/>
              <w:rPr>
                <w:rFonts w:hint="eastAsia"/>
                <w:color w:val="FF0000"/>
                <w:szCs w:val="22"/>
                <w:lang w:val="en-US" w:eastAsia="zh-CN"/>
              </w:rPr>
            </w:pPr>
            <w:r>
              <w:rPr>
                <w:rFonts w:hint="eastAsia"/>
                <w:color w:val="FF0000"/>
                <w:szCs w:val="22"/>
                <w:lang w:val="en-US" w:eastAsia="zh-CN"/>
              </w:rPr>
              <w:t>生产技术部消防器材，未按规定进行定置定位管理；</w:t>
            </w:r>
          </w:p>
          <w:p>
            <w:pPr>
              <w:spacing w:before="120" w:line="160" w:lineRule="exact"/>
              <w:rPr>
                <w:rFonts w:hint="default"/>
                <w:color w:val="FF0000"/>
                <w:szCs w:val="22"/>
                <w:lang w:val="en-US" w:eastAsia="zh-CN"/>
              </w:rPr>
            </w:pPr>
            <w:r>
              <w:rPr>
                <w:rFonts w:hint="eastAsia"/>
                <w:color w:val="FF0000"/>
                <w:szCs w:val="22"/>
                <w:lang w:val="en-US" w:eastAsia="zh-CN"/>
              </w:rPr>
              <w:t>2. 板材加工工人未按要求佩戴耳塞等防护用品；</w:t>
            </w:r>
          </w:p>
          <w:p>
            <w:pPr>
              <w:spacing w:before="120" w:line="160" w:lineRule="exact"/>
              <w:rPr>
                <w:rFonts w:hint="eastAsia"/>
                <w:b/>
                <w:bCs/>
                <w:color w:val="000000"/>
                <w:sz w:val="22"/>
                <w:szCs w:val="22"/>
              </w:rPr>
            </w:pPr>
            <w:r>
              <w:rPr>
                <w:rFonts w:hint="eastAsia"/>
                <w:color w:val="FF0000"/>
                <w:szCs w:val="22"/>
                <w:lang w:val="en-US" w:eastAsia="zh-CN"/>
              </w:rPr>
              <w:t>3. 车间生产现场杂乱。</w:t>
            </w:r>
          </w:p>
        </w:tc>
        <w:tc>
          <w:tcPr>
            <w:tcW w:w="387" w:type="dxa"/>
            <w:vAlign w:val="center"/>
          </w:tcPr>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sz w:val="21"/>
                <w:szCs w:val="21"/>
              </w:rPr>
            </w:pPr>
            <w:r>
              <w:rPr>
                <w:rFonts w:hint="eastAsia"/>
                <w:color w:val="FF000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160" w:type="dxa"/>
            <w:vAlign w:val="center"/>
          </w:tcPr>
          <w:p>
            <w:pPr>
              <w:rPr>
                <w:sz w:val="21"/>
                <w:szCs w:val="21"/>
              </w:rPr>
            </w:pPr>
            <w:r>
              <w:rPr>
                <w:rFonts w:hint="eastAsia"/>
              </w:rPr>
              <w:t>应急准备和响应</w:t>
            </w:r>
          </w:p>
        </w:tc>
        <w:tc>
          <w:tcPr>
            <w:tcW w:w="960" w:type="dxa"/>
            <w:vAlign w:val="center"/>
          </w:tcPr>
          <w:p>
            <w:pPr>
              <w:rPr>
                <w:sz w:val="21"/>
                <w:szCs w:val="21"/>
              </w:rPr>
            </w:pPr>
            <w:r>
              <w:rPr>
                <w:rFonts w:hint="eastAsia"/>
                <w:lang w:val="en-US" w:eastAsia="zh-CN"/>
              </w:rPr>
              <w:t>E</w:t>
            </w:r>
            <w:r>
              <w:rPr>
                <w:rFonts w:hint="eastAsia"/>
              </w:rPr>
              <w:t>O8.2</w:t>
            </w:r>
          </w:p>
        </w:tc>
        <w:tc>
          <w:tcPr>
            <w:tcW w:w="11202" w:type="dxa"/>
            <w:vAlign w:val="center"/>
          </w:tcPr>
          <w:p>
            <w:pPr>
              <w:rPr>
                <w:rFonts w:hint="eastAsia"/>
              </w:rPr>
            </w:pPr>
            <w:r>
              <w:rPr>
                <w:rFonts w:hint="eastAsia"/>
              </w:rPr>
              <w:t>查策划有《应急准备与响应控制程序》，编制有《应急预案汇编》，包括《火灾事故应急救援预案》、《机械伤害应急预案》等。</w:t>
            </w:r>
          </w:p>
          <w:p>
            <w:pPr>
              <w:rPr>
                <w:rFonts w:hint="eastAsia"/>
              </w:rPr>
            </w:pPr>
            <w:r>
              <w:rPr>
                <w:rFonts w:hint="eastAsia"/>
              </w:rPr>
              <w:t>应急预案演练见办公室审核记录。</w:t>
            </w:r>
          </w:p>
          <w:p>
            <w:pPr>
              <w:rPr>
                <w:sz w:val="21"/>
                <w:szCs w:val="21"/>
              </w:rPr>
            </w:pPr>
            <w:r>
              <w:rPr>
                <w:rFonts w:hint="eastAsia"/>
              </w:rPr>
              <w:t>车间配置有灭火器等消防设施。</w:t>
            </w:r>
          </w:p>
        </w:tc>
        <w:tc>
          <w:tcPr>
            <w:tcW w:w="387" w:type="dxa"/>
            <w:vAlign w:val="center"/>
          </w:tcPr>
          <w:p>
            <w:pPr>
              <w:rPr>
                <w:sz w:val="21"/>
                <w:szCs w:val="21"/>
              </w:rPr>
            </w:pPr>
            <w:r>
              <w:rPr>
                <w:rFonts w:hint="eastAsia"/>
              </w:rPr>
              <w:t>Y</w:t>
            </w:r>
          </w:p>
        </w:tc>
      </w:tr>
    </w:tbl>
    <w:p>
      <w:r>
        <w:ptab w:relativeTo="margin" w:alignment="center" w:leader="none"/>
      </w:r>
    </w:p>
    <w:p>
      <w:pPr>
        <w:pStyle w:val="4"/>
        <w:rPr>
          <w:rFonts w:hint="eastAsia"/>
        </w:rPr>
      </w:pPr>
      <w:r>
        <w:rPr>
          <w:rFonts w:hint="eastAsia"/>
        </w:rPr>
        <w:t>说明：不符合标注N</w:t>
      </w:r>
    </w:p>
    <w:p>
      <w:pPr>
        <w:pStyle w:val="4"/>
        <w:rPr>
          <w:rFonts w:hint="eastAsia"/>
        </w:rPr>
      </w:pPr>
    </w:p>
    <w:p>
      <w:pPr>
        <w:pStyle w:val="4"/>
        <w:rPr>
          <w:rFonts w:hint="eastAsia"/>
        </w:rPr>
      </w:pPr>
    </w:p>
    <w:p>
      <w:pPr>
        <w:pStyle w:val="4"/>
        <w:rPr>
          <w:rFonts w:hint="eastAsia"/>
        </w:rPr>
      </w:pPr>
    </w:p>
    <w:p>
      <w:pPr>
        <w:pStyle w:val="4"/>
        <w:rPr>
          <w:rFonts w:hint="eastAsia"/>
        </w:rPr>
      </w:pPr>
    </w:p>
    <w:tbl>
      <w:tblPr>
        <w:tblStyle w:val="6"/>
        <w:tblpPr w:leftFromText="180" w:rightFromText="180" w:vertAnchor="text" w:horzAnchor="page" w:tblpX="1327" w:tblpY="-11"/>
        <w:tblOverlap w:val="never"/>
        <w:tblW w:w="14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501"/>
        <w:gridCol w:w="10845"/>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71" w:type="dxa"/>
            <w:vMerge w:val="restart"/>
            <w:noWrap w:val="0"/>
            <w:vAlign w:val="center"/>
          </w:tcPr>
          <w:p>
            <w:pPr>
              <w:spacing w:before="120"/>
              <w:jc w:val="both"/>
              <w:rPr>
                <w:color w:val="auto"/>
                <w:sz w:val="21"/>
                <w:szCs w:val="21"/>
              </w:rPr>
            </w:pPr>
            <w:r>
              <w:rPr>
                <w:rFonts w:hint="eastAsia" w:cs="宋体"/>
                <w:color w:val="auto"/>
                <w:sz w:val="21"/>
                <w:szCs w:val="21"/>
              </w:rPr>
              <w:t>过程与活动、抽样计划</w:t>
            </w:r>
          </w:p>
        </w:tc>
        <w:tc>
          <w:tcPr>
            <w:tcW w:w="1501" w:type="dxa"/>
            <w:vMerge w:val="restart"/>
            <w:noWrap w:val="0"/>
            <w:vAlign w:val="center"/>
          </w:tcPr>
          <w:p>
            <w:pPr>
              <w:rPr>
                <w:color w:val="auto"/>
                <w:sz w:val="21"/>
                <w:szCs w:val="21"/>
              </w:rPr>
            </w:pPr>
            <w:r>
              <w:rPr>
                <w:rFonts w:hint="eastAsia" w:cs="宋体"/>
                <w:color w:val="auto"/>
                <w:sz w:val="21"/>
                <w:szCs w:val="21"/>
              </w:rPr>
              <w:t>涉及</w:t>
            </w:r>
          </w:p>
          <w:p>
            <w:pPr>
              <w:rPr>
                <w:color w:val="auto"/>
                <w:sz w:val="21"/>
                <w:szCs w:val="21"/>
              </w:rPr>
            </w:pPr>
            <w:r>
              <w:rPr>
                <w:rFonts w:hint="eastAsia" w:cs="宋体"/>
                <w:color w:val="auto"/>
                <w:sz w:val="21"/>
                <w:szCs w:val="21"/>
              </w:rPr>
              <w:t>条款</w:t>
            </w:r>
          </w:p>
        </w:tc>
        <w:tc>
          <w:tcPr>
            <w:tcW w:w="10845" w:type="dxa"/>
            <w:noWrap w:val="0"/>
            <w:vAlign w:val="center"/>
          </w:tcPr>
          <w:p>
            <w:pPr>
              <w:rPr>
                <w:rFonts w:hint="eastAsia" w:eastAsia="宋体"/>
                <w:color w:val="auto"/>
                <w:sz w:val="21"/>
                <w:szCs w:val="21"/>
                <w:lang w:eastAsia="zh-CN"/>
              </w:rPr>
            </w:pPr>
            <w:r>
              <w:rPr>
                <w:rFonts w:hint="eastAsia" w:cs="宋体"/>
                <w:color w:val="auto"/>
                <w:sz w:val="21"/>
                <w:szCs w:val="21"/>
              </w:rPr>
              <w:t>受审核部门：</w:t>
            </w:r>
            <w:r>
              <w:rPr>
                <w:rFonts w:hint="eastAsia" w:cs="宋体"/>
                <w:color w:val="auto"/>
                <w:sz w:val="21"/>
                <w:szCs w:val="21"/>
                <w:lang w:val="en-US" w:eastAsia="zh-CN"/>
              </w:rPr>
              <w:t>供销部（含仓库）</w:t>
            </w:r>
            <w:r>
              <w:rPr>
                <w:rFonts w:eastAsia="宋体"/>
                <w:color w:val="auto"/>
                <w:sz w:val="21"/>
                <w:szCs w:val="21"/>
              </w:rPr>
              <w:t xml:space="preserve"> </w:t>
            </w:r>
            <w:r>
              <w:rPr>
                <w:color w:val="auto"/>
                <w:sz w:val="21"/>
                <w:szCs w:val="21"/>
              </w:rPr>
              <w:t xml:space="preserve">  </w:t>
            </w:r>
            <w:r>
              <w:rPr>
                <w:rFonts w:hint="eastAsia" w:cs="宋体"/>
                <w:color w:val="auto"/>
                <w:sz w:val="21"/>
                <w:szCs w:val="21"/>
              </w:rPr>
              <w:t>主管领导：</w:t>
            </w:r>
            <w:r>
              <w:rPr>
                <w:rFonts w:hint="eastAsia"/>
                <w:color w:val="auto"/>
                <w:sz w:val="24"/>
                <w:szCs w:val="24"/>
              </w:rPr>
              <w:t>苏立苑</w:t>
            </w:r>
            <w:r>
              <w:rPr>
                <w:rFonts w:hint="eastAsia" w:cs="宋体"/>
                <w:color w:val="auto"/>
                <w:sz w:val="21"/>
                <w:szCs w:val="21"/>
                <w:lang w:val="en-US" w:eastAsia="zh-CN"/>
              </w:rPr>
              <w:t xml:space="preserve">    </w:t>
            </w:r>
          </w:p>
        </w:tc>
        <w:tc>
          <w:tcPr>
            <w:tcW w:w="822" w:type="dxa"/>
            <w:vMerge w:val="restart"/>
            <w:noWrap w:val="0"/>
            <w:vAlign w:val="center"/>
          </w:tcPr>
          <w:p>
            <w:pPr>
              <w:rPr>
                <w:color w:val="auto"/>
                <w:sz w:val="24"/>
                <w:szCs w:val="24"/>
              </w:rPr>
            </w:pPr>
            <w:r>
              <w:rPr>
                <w:rFonts w:hint="eastAsia" w:cs="宋体"/>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71" w:type="dxa"/>
            <w:vMerge w:val="continue"/>
            <w:noWrap w:val="0"/>
            <w:vAlign w:val="center"/>
          </w:tcPr>
          <w:p>
            <w:pPr>
              <w:rPr>
                <w:color w:val="auto"/>
                <w:sz w:val="21"/>
                <w:szCs w:val="21"/>
              </w:rPr>
            </w:pPr>
          </w:p>
        </w:tc>
        <w:tc>
          <w:tcPr>
            <w:tcW w:w="1501" w:type="dxa"/>
            <w:vMerge w:val="continue"/>
            <w:noWrap w:val="0"/>
            <w:vAlign w:val="center"/>
          </w:tcPr>
          <w:p>
            <w:pPr>
              <w:rPr>
                <w:color w:val="auto"/>
                <w:sz w:val="21"/>
                <w:szCs w:val="21"/>
              </w:rPr>
            </w:pPr>
          </w:p>
        </w:tc>
        <w:tc>
          <w:tcPr>
            <w:tcW w:w="10845" w:type="dxa"/>
            <w:noWrap w:val="0"/>
            <w:vAlign w:val="center"/>
          </w:tcPr>
          <w:p>
            <w:pPr>
              <w:spacing w:before="120"/>
              <w:rPr>
                <w:rFonts w:hint="default" w:eastAsia="宋体"/>
                <w:color w:val="auto"/>
                <w:sz w:val="21"/>
                <w:szCs w:val="21"/>
                <w:lang w:val="en-US" w:eastAsia="zh-CN"/>
              </w:rPr>
            </w:pPr>
            <w:r>
              <w:rPr>
                <w:rFonts w:hint="eastAsia" w:cs="宋体"/>
                <w:color w:val="auto"/>
                <w:sz w:val="21"/>
                <w:szCs w:val="21"/>
              </w:rPr>
              <w:t>审核员：</w:t>
            </w:r>
            <w:r>
              <w:rPr>
                <w:rFonts w:hint="eastAsia" w:cs="宋体"/>
              </w:rPr>
              <w:t>王志慧</w:t>
            </w:r>
            <w:r>
              <w:rPr>
                <w:rFonts w:hint="eastAsia" w:cs="宋体"/>
                <w:lang w:val="en-US" w:eastAsia="zh-CN"/>
              </w:rPr>
              <w:t xml:space="preserve">   </w:t>
            </w:r>
            <w:r>
              <w:rPr>
                <w:sz w:val="20"/>
              </w:rPr>
              <w:t>曲丽娜</w:t>
            </w:r>
            <w:r>
              <w:rPr>
                <w:rFonts w:hint="eastAsia"/>
                <w:sz w:val="20"/>
                <w:lang w:eastAsia="zh-CN"/>
              </w:rPr>
              <w:t>（实习）</w:t>
            </w:r>
            <w:r>
              <w:rPr>
                <w:rFonts w:hint="eastAsia" w:cs="宋体"/>
                <w:color w:val="auto"/>
                <w:sz w:val="21"/>
                <w:szCs w:val="21"/>
                <w:lang w:val="en-US" w:eastAsia="zh-CN"/>
              </w:rPr>
              <w:t xml:space="preserve"> </w:t>
            </w:r>
            <w:r>
              <w:rPr>
                <w:color w:val="auto"/>
                <w:sz w:val="21"/>
                <w:szCs w:val="21"/>
              </w:rPr>
              <w:t xml:space="preserve"> </w:t>
            </w:r>
            <w:r>
              <w:rPr>
                <w:rFonts w:hint="eastAsia"/>
                <w:color w:val="auto"/>
                <w:sz w:val="21"/>
                <w:szCs w:val="21"/>
                <w:lang w:val="en-US" w:eastAsia="zh-CN"/>
              </w:rPr>
              <w:t xml:space="preserve">     </w:t>
            </w:r>
            <w:r>
              <w:rPr>
                <w:rFonts w:hint="eastAsia" w:cs="宋体"/>
                <w:color w:val="auto"/>
                <w:sz w:val="21"/>
                <w:szCs w:val="21"/>
              </w:rPr>
              <w:t>审核时间：</w:t>
            </w:r>
            <w:r>
              <w:rPr>
                <w:rFonts w:hint="eastAsia" w:cs="宋体"/>
                <w:color w:val="auto"/>
                <w:sz w:val="21"/>
                <w:szCs w:val="21"/>
                <w:lang w:val="en-US" w:eastAsia="zh-CN"/>
              </w:rPr>
              <w:t>2020.8.3</w:t>
            </w:r>
          </w:p>
        </w:tc>
        <w:tc>
          <w:tcPr>
            <w:tcW w:w="82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171" w:type="dxa"/>
            <w:vMerge w:val="continue"/>
            <w:noWrap w:val="0"/>
            <w:vAlign w:val="center"/>
          </w:tcPr>
          <w:p>
            <w:pPr>
              <w:rPr>
                <w:color w:val="auto"/>
                <w:sz w:val="21"/>
                <w:szCs w:val="21"/>
              </w:rPr>
            </w:pPr>
          </w:p>
        </w:tc>
        <w:tc>
          <w:tcPr>
            <w:tcW w:w="1501" w:type="dxa"/>
            <w:vMerge w:val="continue"/>
            <w:noWrap w:val="0"/>
            <w:vAlign w:val="center"/>
          </w:tcPr>
          <w:p>
            <w:pPr>
              <w:rPr>
                <w:color w:val="auto"/>
                <w:sz w:val="21"/>
                <w:szCs w:val="21"/>
              </w:rPr>
            </w:pPr>
          </w:p>
        </w:tc>
        <w:tc>
          <w:tcPr>
            <w:tcW w:w="10845" w:type="dxa"/>
            <w:noWrap w:val="0"/>
            <w:vAlign w:val="center"/>
          </w:tcPr>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color w:val="auto"/>
              </w:rPr>
              <w:t>审核条款：</w:t>
            </w:r>
            <w:r>
              <w:rPr>
                <w:rFonts w:hint="eastAsia" w:ascii="宋体" w:hAnsi="宋体" w:eastAsia="宋体" w:cs="Times New Roman"/>
                <w:color w:val="auto"/>
                <w:sz w:val="21"/>
                <w:szCs w:val="21"/>
                <w:lang w:val="en-US" w:eastAsia="zh-CN"/>
              </w:rPr>
              <w:t>与供方、客户有关的策划、实施、放行、交付等质量、环境、安全职业健康安全管理活动安全运行控制</w:t>
            </w:r>
          </w:p>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Q:5.3/6.2</w:t>
            </w:r>
            <w:r>
              <w:rPr>
                <w:rFonts w:hint="eastAsia" w:asciiTheme="minorEastAsia" w:hAnsiTheme="minorEastAsia" w:eastAsiaTheme="minorEastAsia" w:cstheme="minorEastAsia"/>
                <w:color w:val="auto"/>
                <w:sz w:val="21"/>
                <w:szCs w:val="21"/>
                <w:lang w:val="en-US" w:eastAsia="zh-CN"/>
              </w:rPr>
              <w:t>/8.1/8.2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8.5</w:t>
            </w:r>
            <w:r>
              <w:rPr>
                <w:rFonts w:hint="eastAsia" w:asciiTheme="minorEastAsia" w:hAnsiTheme="minorEastAsia" w:eastAsiaTheme="minorEastAsia" w:cstheme="minorEastAsia"/>
                <w:color w:val="auto"/>
                <w:sz w:val="21"/>
                <w:szCs w:val="21"/>
              </w:rPr>
              <w:t>/8.7/9.1</w:t>
            </w:r>
            <w:r>
              <w:rPr>
                <w:rFonts w:hint="eastAsia" w:asciiTheme="minorEastAsia" w:hAnsiTheme="minorEastAsia" w:eastAsiaTheme="minorEastAsia" w:cstheme="minorEastAsia"/>
                <w:color w:val="auto"/>
                <w:sz w:val="21"/>
                <w:szCs w:val="21"/>
                <w:lang w:val="en-US" w:eastAsia="zh-CN"/>
              </w:rPr>
              <w:t>.2</w:t>
            </w:r>
          </w:p>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5.3/</w:t>
            </w:r>
            <w:r>
              <w:rPr>
                <w:rFonts w:hint="eastAsia" w:asciiTheme="minorEastAsia" w:hAnsiTheme="minorEastAsia" w:eastAsiaTheme="minorEastAsia" w:cstheme="minorEastAsia"/>
                <w:color w:val="auto"/>
                <w:sz w:val="21"/>
                <w:szCs w:val="21"/>
                <w:lang w:val="en-US" w:eastAsia="zh-CN"/>
              </w:rPr>
              <w:t>6.2/</w:t>
            </w:r>
            <w:r>
              <w:rPr>
                <w:rFonts w:hint="eastAsia" w:asciiTheme="minorEastAsia" w:hAnsiTheme="minorEastAsia" w:eastAsiaTheme="minorEastAsia" w:cstheme="minorEastAsia"/>
                <w:color w:val="auto"/>
                <w:sz w:val="21"/>
                <w:szCs w:val="21"/>
              </w:rPr>
              <w:t>8.1/8.2</w:t>
            </w:r>
          </w:p>
          <w:p>
            <w:pPr>
              <w:pStyle w:val="2"/>
              <w:rPr>
                <w:rFonts w:hint="eastAsia" w:cs="宋体"/>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：5.3/5.4/</w:t>
            </w:r>
            <w:r>
              <w:rPr>
                <w:rFonts w:hint="eastAsia" w:asciiTheme="minorEastAsia" w:hAnsiTheme="minorEastAsia" w:eastAsiaTheme="minorEastAsia" w:cstheme="minorEastAsia"/>
                <w:color w:val="auto"/>
                <w:sz w:val="21"/>
                <w:szCs w:val="21"/>
                <w:lang w:val="en-US" w:eastAsia="zh-CN"/>
              </w:rPr>
              <w:t>6.2</w:t>
            </w:r>
            <w:r>
              <w:rPr>
                <w:rFonts w:hint="eastAsia" w:asciiTheme="minorEastAsia" w:hAnsiTheme="minorEastAsia" w:eastAsiaTheme="minorEastAsia" w:cstheme="minorEastAsia"/>
                <w:color w:val="auto"/>
                <w:sz w:val="21"/>
                <w:szCs w:val="21"/>
              </w:rPr>
              <w:t>/8.1/8.2</w:t>
            </w:r>
            <w:r>
              <w:rPr>
                <w:rFonts w:hint="eastAsia" w:ascii="宋体" w:hAnsi="宋体" w:cs="宋体"/>
                <w:i/>
                <w:iCs/>
                <w:color w:val="auto"/>
                <w:sz w:val="18"/>
                <w:szCs w:val="18"/>
                <w:lang w:val="en-US" w:eastAsia="zh-CN"/>
              </w:rPr>
              <w:tab/>
            </w:r>
          </w:p>
        </w:tc>
        <w:tc>
          <w:tcPr>
            <w:tcW w:w="822" w:type="dxa"/>
            <w:vMerge w:val="continue"/>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171" w:type="dxa"/>
            <w:noWrap w:val="0"/>
            <w:vAlign w:val="center"/>
          </w:tcPr>
          <w:p>
            <w:pPr>
              <w:rPr>
                <w:color w:val="auto"/>
                <w:highlight w:val="none"/>
              </w:rPr>
            </w:pPr>
            <w:r>
              <w:rPr>
                <w:rFonts w:hint="eastAsia" w:cs="宋体"/>
                <w:color w:val="auto"/>
                <w:highlight w:val="none"/>
              </w:rPr>
              <w:t>组织的岗位、职责权限</w:t>
            </w:r>
          </w:p>
        </w:tc>
        <w:tc>
          <w:tcPr>
            <w:tcW w:w="1501" w:type="dxa"/>
            <w:noWrap w:val="0"/>
            <w:vAlign w:val="center"/>
          </w:tcPr>
          <w:p>
            <w:pPr>
              <w:rPr>
                <w:rFonts w:hint="eastAsia"/>
                <w:color w:val="auto"/>
                <w:highlight w:val="none"/>
                <w:lang w:val="en-US" w:eastAsia="zh-CN"/>
              </w:rPr>
            </w:pPr>
            <w:r>
              <w:rPr>
                <w:rFonts w:hint="eastAsia"/>
                <w:color w:val="auto"/>
                <w:highlight w:val="none"/>
                <w:lang w:val="en-US" w:eastAsia="zh-CN"/>
              </w:rPr>
              <w:t>QEO</w:t>
            </w:r>
          </w:p>
          <w:p>
            <w:pPr>
              <w:rPr>
                <w:rFonts w:hint="default"/>
                <w:color w:val="auto"/>
                <w:highlight w:val="none"/>
                <w:lang w:val="en-US"/>
              </w:rPr>
            </w:pPr>
            <w:r>
              <w:rPr>
                <w:rFonts w:hint="eastAsia"/>
                <w:color w:val="auto"/>
                <w:highlight w:val="none"/>
                <w:lang w:val="en-US" w:eastAsia="zh-CN"/>
              </w:rPr>
              <w:t>5.3(5.4)</w:t>
            </w:r>
          </w:p>
        </w:tc>
        <w:tc>
          <w:tcPr>
            <w:tcW w:w="10845" w:type="dxa"/>
            <w:noWrap w:val="0"/>
            <w:vAlign w:val="center"/>
          </w:tcPr>
          <w:p>
            <w:pPr>
              <w:rPr>
                <w:rFonts w:hint="eastAsia" w:eastAsia="宋体"/>
                <w:color w:val="auto"/>
                <w:sz w:val="21"/>
                <w:szCs w:val="21"/>
                <w:lang w:eastAsia="zh-CN"/>
              </w:rPr>
            </w:pPr>
            <w:r>
              <w:rPr>
                <w:rFonts w:hint="eastAsia" w:eastAsia="宋体"/>
                <w:color w:val="auto"/>
                <w:sz w:val="21"/>
                <w:szCs w:val="21"/>
                <w:lang w:eastAsia="zh-CN"/>
              </w:rPr>
              <w:t>部门负责人：苏立苑</w:t>
            </w:r>
          </w:p>
          <w:p>
            <w:pPr>
              <w:rPr>
                <w:rFonts w:hint="eastAsia" w:eastAsia="宋体"/>
                <w:color w:val="auto"/>
                <w:sz w:val="21"/>
                <w:szCs w:val="21"/>
                <w:lang w:eastAsia="zh-CN"/>
              </w:rPr>
            </w:pPr>
            <w:r>
              <w:rPr>
                <w:rFonts w:hint="eastAsia" w:ascii="Times New Roman" w:hAnsi="Times New Roman"/>
                <w:color w:val="auto"/>
              </w:rPr>
              <w:t>负责公司原材料采购，合格供方评审工作；负责进行市场调查与顾客满意度的调查销售管理工作</w:t>
            </w:r>
            <w:r>
              <w:rPr>
                <w:rFonts w:hint="eastAsia"/>
                <w:color w:val="auto"/>
              </w:rPr>
              <w:t>；</w:t>
            </w:r>
            <w:r>
              <w:rPr>
                <w:rFonts w:hint="eastAsia" w:ascii="Times New Roman" w:hAnsi="Times New Roman"/>
                <w:color w:val="auto"/>
              </w:rPr>
              <w:t>负责销售合同的签定及与合同和顾客有关的外部联系</w:t>
            </w:r>
            <w:r>
              <w:rPr>
                <w:rFonts w:hint="eastAsia"/>
                <w:color w:val="auto"/>
              </w:rPr>
              <w:t>；向顾客进行环保及安全宣传；贯彻执行公司的方针和管理目标，本部门危险源的识别及其控制，落实管理手册在本部门的运行，对相关方的控制</w:t>
            </w:r>
            <w:r>
              <w:rPr>
                <w:rFonts w:hint="eastAsia" w:cs="宋体"/>
                <w:color w:val="auto"/>
              </w:rPr>
              <w:t>。职责明确。</w:t>
            </w:r>
          </w:p>
        </w:tc>
        <w:tc>
          <w:tcPr>
            <w:tcW w:w="822" w:type="dxa"/>
            <w:noWrap w:val="0"/>
            <w:vAlign w:val="top"/>
          </w:tcPr>
          <w:p>
            <w:pPr>
              <w:rPr>
                <w:color w:val="auto"/>
                <w:highlight w:val="none"/>
              </w:rPr>
            </w:pPr>
            <w:r>
              <w:rPr>
                <w:rFonts w:hint="eastAsia"/>
                <w:color w:val="auto"/>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171" w:type="dxa"/>
            <w:noWrap w:val="0"/>
            <w:vAlign w:val="center"/>
          </w:tcPr>
          <w:p>
            <w:pPr>
              <w:rPr>
                <w:rFonts w:hint="eastAsia" w:cs="宋体"/>
                <w:color w:val="auto"/>
              </w:rPr>
            </w:pPr>
            <w:r>
              <w:rPr>
                <w:rFonts w:hint="eastAsia" w:cs="宋体"/>
                <w:color w:val="auto"/>
              </w:rPr>
              <w:t>目标、方案</w:t>
            </w:r>
          </w:p>
        </w:tc>
        <w:tc>
          <w:tcPr>
            <w:tcW w:w="1501" w:type="dxa"/>
            <w:noWrap w:val="0"/>
            <w:vAlign w:val="center"/>
          </w:tcPr>
          <w:p>
            <w:pPr>
              <w:rPr>
                <w:rFonts w:hint="eastAsia" w:eastAsia="宋体"/>
                <w:color w:val="auto"/>
                <w:lang w:val="en-US" w:eastAsia="zh-CN"/>
              </w:rPr>
            </w:pPr>
            <w:r>
              <w:rPr>
                <w:color w:val="auto"/>
              </w:rPr>
              <w:t>QE</w:t>
            </w:r>
            <w:r>
              <w:rPr>
                <w:rFonts w:hint="eastAsia"/>
                <w:color w:val="auto"/>
                <w:lang w:val="en-US" w:eastAsia="zh-CN"/>
              </w:rPr>
              <w:t>O</w:t>
            </w:r>
          </w:p>
          <w:p>
            <w:pPr>
              <w:rPr>
                <w:color w:val="auto"/>
              </w:rPr>
            </w:pPr>
            <w:r>
              <w:rPr>
                <w:rFonts w:hint="eastAsia"/>
                <w:color w:val="auto"/>
                <w:lang w:val="en-US" w:eastAsia="zh-CN"/>
              </w:rPr>
              <w:t>6.2</w:t>
            </w:r>
          </w:p>
        </w:tc>
        <w:tc>
          <w:tcPr>
            <w:tcW w:w="10845" w:type="dxa"/>
            <w:noWrap w:val="0"/>
            <w:vAlign w:val="center"/>
          </w:tcPr>
          <w:p>
            <w:pPr>
              <w:rPr>
                <w:color w:val="auto"/>
              </w:rPr>
            </w:pPr>
            <w:r>
              <w:rPr>
                <w:rFonts w:hint="eastAsia"/>
                <w:color w:val="auto"/>
              </w:rPr>
              <w:t>部门目标：</w:t>
            </w:r>
            <w:r>
              <w:rPr>
                <w:color w:val="auto"/>
              </w:rPr>
              <w:t xml:space="preserve">                </w:t>
            </w:r>
            <w:r>
              <w:rPr>
                <w:rFonts w:hint="eastAsia"/>
                <w:color w:val="auto"/>
                <w:lang w:val="en-US" w:eastAsia="zh-CN"/>
              </w:rPr>
              <w:t xml:space="preserve">          </w:t>
            </w:r>
            <w:r>
              <w:rPr>
                <w:rFonts w:hint="eastAsia"/>
                <w:color w:val="auto"/>
              </w:rPr>
              <w:t>考核情况</w:t>
            </w:r>
          </w:p>
          <w:p>
            <w:pPr>
              <w:pStyle w:val="2"/>
              <w:rPr>
                <w:rFonts w:hint="default"/>
                <w:color w:val="auto"/>
                <w:lang w:val="en-US" w:eastAsia="zh-CN"/>
              </w:rPr>
            </w:pPr>
            <w:r>
              <w:rPr>
                <w:rFonts w:hint="eastAsia"/>
                <w:color w:val="auto"/>
                <w:lang w:val="en-US" w:eastAsia="zh-CN"/>
              </w:rPr>
              <w:t>合同评审率100%                    100%</w:t>
            </w:r>
          </w:p>
          <w:p>
            <w:pPr>
              <w:pStyle w:val="2"/>
              <w:rPr>
                <w:rFonts w:hint="default"/>
                <w:color w:val="auto"/>
                <w:lang w:val="en-US" w:eastAsia="zh-CN"/>
              </w:rPr>
            </w:pPr>
            <w:r>
              <w:rPr>
                <w:rFonts w:hint="eastAsia"/>
                <w:color w:val="auto"/>
                <w:lang w:val="en-US" w:eastAsia="zh-CN"/>
              </w:rPr>
              <w:t>供方评价率100%                    100%</w:t>
            </w:r>
          </w:p>
          <w:p>
            <w:pPr>
              <w:pStyle w:val="2"/>
              <w:rPr>
                <w:rFonts w:hint="default"/>
                <w:color w:val="auto"/>
                <w:lang w:val="en-US" w:eastAsia="zh-CN"/>
              </w:rPr>
            </w:pPr>
            <w:r>
              <w:rPr>
                <w:rFonts w:hint="eastAsia"/>
                <w:color w:val="auto"/>
                <w:lang w:val="en-US" w:eastAsia="zh-CN"/>
              </w:rPr>
              <w:t>安全及火灾事故0                    0</w:t>
            </w:r>
          </w:p>
          <w:p>
            <w:pPr>
              <w:pStyle w:val="2"/>
              <w:rPr>
                <w:rFonts w:hint="default"/>
                <w:color w:val="auto"/>
                <w:lang w:val="en-US" w:eastAsia="zh-CN"/>
              </w:rPr>
            </w:pPr>
            <w:r>
              <w:rPr>
                <w:rFonts w:hint="eastAsia"/>
                <w:color w:val="auto"/>
                <w:lang w:val="en-US" w:eastAsia="zh-CN"/>
              </w:rPr>
              <w:t>固废分类处置率90%以上              96%</w:t>
            </w:r>
          </w:p>
          <w:p>
            <w:pPr>
              <w:pStyle w:val="2"/>
              <w:rPr>
                <w:rFonts w:hint="eastAsia" w:ascii="方正仿宋简体" w:eastAsia="方正仿宋简体"/>
                <w:b/>
                <w:color w:val="auto"/>
                <w:lang w:eastAsia="zh-CN"/>
              </w:rPr>
            </w:pPr>
            <w:r>
              <w:rPr>
                <w:rFonts w:hint="eastAsia"/>
                <w:color w:val="auto"/>
                <w:lang w:val="en-US" w:eastAsia="zh-CN"/>
              </w:rPr>
              <w:t>抽目管理目标指标考核记录及管理方案实施，基本符合要求。</w:t>
            </w:r>
          </w:p>
        </w:tc>
        <w:tc>
          <w:tcPr>
            <w:tcW w:w="822" w:type="dxa"/>
            <w:noWrap w:val="0"/>
            <w:vAlign w:val="top"/>
          </w:tcPr>
          <w:p>
            <w:pPr>
              <w:rPr>
                <w:rFonts w:hint="eastAsia" w:eastAsia="宋体"/>
                <w:color w:val="auto"/>
                <w:lang w:val="en-US" w:eastAsia="zh-CN"/>
              </w:rPr>
            </w:pPr>
            <w:r>
              <w:rPr>
                <w:rFonts w:hint="eastAsia"/>
                <w:color w:val="auto"/>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71" w:type="dxa"/>
            <w:noWrap w:val="0"/>
            <w:vAlign w:val="center"/>
          </w:tcPr>
          <w:p>
            <w:pPr>
              <w:rPr>
                <w:color w:val="auto"/>
                <w:highlight w:val="yellow"/>
              </w:rPr>
            </w:pPr>
            <w:r>
              <w:rPr>
                <w:rFonts w:hint="eastAsia" w:cs="宋体"/>
              </w:rPr>
              <w:t>运行控制</w:t>
            </w:r>
          </w:p>
        </w:tc>
        <w:tc>
          <w:tcPr>
            <w:tcW w:w="1501" w:type="dxa"/>
            <w:noWrap w:val="0"/>
            <w:vAlign w:val="center"/>
          </w:tcPr>
          <w:p>
            <w:pPr>
              <w:rPr>
                <w:color w:val="auto"/>
                <w:highlight w:val="yellow"/>
              </w:rPr>
            </w:pPr>
            <w:r>
              <w:rPr>
                <w:rFonts w:hint="eastAsia"/>
              </w:rPr>
              <w:t>QEO</w:t>
            </w:r>
            <w:r>
              <w:t>8.1</w:t>
            </w:r>
          </w:p>
        </w:tc>
        <w:tc>
          <w:tcPr>
            <w:tcW w:w="10845" w:type="dxa"/>
            <w:noWrap w:val="0"/>
            <w:vAlign w:val="center"/>
          </w:tcPr>
          <w:p>
            <w:pPr>
              <w:rPr>
                <w:rFonts w:hint="eastAsia" w:cs="宋体"/>
                <w:szCs w:val="22"/>
              </w:rPr>
            </w:pPr>
            <w:r>
              <w:rPr>
                <w:rFonts w:hint="eastAsia"/>
              </w:rPr>
              <w:t>本部门执行的</w:t>
            </w:r>
            <w:r>
              <w:rPr>
                <w:rFonts w:hint="eastAsia" w:cs="宋体"/>
                <w:szCs w:val="22"/>
              </w:rPr>
              <w:t>运行控制文件包括：HBHP-B06-2020</w:t>
            </w:r>
            <w:r>
              <w:rPr>
                <w:rFonts w:hint="eastAsia" w:cs="宋体"/>
                <w:szCs w:val="22"/>
              </w:rPr>
              <w:tab/>
            </w:r>
            <w:r>
              <w:rPr>
                <w:rFonts w:hint="eastAsia" w:cs="宋体"/>
                <w:szCs w:val="22"/>
              </w:rPr>
              <w:t>运行控制程序</w:t>
            </w:r>
          </w:p>
          <w:p>
            <w:pPr>
              <w:rPr>
                <w:rFonts w:hint="eastAsia" w:cs="宋体"/>
                <w:szCs w:val="22"/>
              </w:rPr>
            </w:pPr>
            <w:r>
              <w:rPr>
                <w:rFonts w:hint="eastAsia" w:cs="宋体"/>
                <w:szCs w:val="22"/>
              </w:rPr>
              <w:t>HBHP-B07-2020</w:t>
            </w:r>
            <w:r>
              <w:rPr>
                <w:rFonts w:hint="eastAsia" w:cs="宋体"/>
                <w:szCs w:val="22"/>
              </w:rPr>
              <w:tab/>
            </w:r>
            <w:r>
              <w:rPr>
                <w:rFonts w:hint="eastAsia" w:cs="宋体"/>
                <w:szCs w:val="22"/>
              </w:rPr>
              <w:t>废弃物控制程序</w:t>
            </w:r>
          </w:p>
          <w:p>
            <w:pPr>
              <w:rPr>
                <w:rFonts w:hint="eastAsia" w:cs="宋体"/>
                <w:szCs w:val="22"/>
              </w:rPr>
            </w:pPr>
            <w:r>
              <w:rPr>
                <w:rFonts w:hint="eastAsia" w:cs="宋体"/>
                <w:szCs w:val="22"/>
              </w:rPr>
              <w:t>HBHP-B08-2020</w:t>
            </w:r>
            <w:r>
              <w:rPr>
                <w:rFonts w:hint="eastAsia" w:cs="宋体"/>
                <w:szCs w:val="22"/>
              </w:rPr>
              <w:tab/>
            </w:r>
            <w:r>
              <w:rPr>
                <w:rFonts w:hint="eastAsia" w:cs="宋体"/>
                <w:szCs w:val="22"/>
              </w:rPr>
              <w:t>噪声控制程序</w:t>
            </w:r>
          </w:p>
          <w:p>
            <w:pPr>
              <w:rPr>
                <w:rFonts w:hint="eastAsia" w:cs="宋体"/>
                <w:szCs w:val="22"/>
              </w:rPr>
            </w:pPr>
            <w:r>
              <w:rPr>
                <w:rFonts w:hint="eastAsia" w:cs="宋体"/>
                <w:szCs w:val="22"/>
              </w:rPr>
              <w:t>HBHP-B09-2020</w:t>
            </w:r>
            <w:r>
              <w:rPr>
                <w:rFonts w:hint="eastAsia" w:cs="宋体"/>
                <w:szCs w:val="22"/>
              </w:rPr>
              <w:tab/>
            </w:r>
            <w:r>
              <w:rPr>
                <w:rFonts w:hint="eastAsia" w:cs="宋体"/>
                <w:szCs w:val="22"/>
              </w:rPr>
              <w:t>消防控制程序</w:t>
            </w:r>
          </w:p>
          <w:p>
            <w:pPr>
              <w:rPr>
                <w:rFonts w:hint="eastAsia" w:cs="宋体"/>
                <w:szCs w:val="22"/>
              </w:rPr>
            </w:pPr>
            <w:r>
              <w:rPr>
                <w:rFonts w:hint="eastAsia" w:cs="宋体"/>
                <w:szCs w:val="22"/>
              </w:rPr>
              <w:t>HBHP-B10-2020</w:t>
            </w:r>
            <w:r>
              <w:rPr>
                <w:rFonts w:hint="eastAsia" w:cs="宋体"/>
                <w:szCs w:val="22"/>
              </w:rPr>
              <w:tab/>
            </w:r>
            <w:r>
              <w:rPr>
                <w:rFonts w:hint="eastAsia" w:cs="宋体"/>
                <w:szCs w:val="22"/>
              </w:rPr>
              <w:t>设备控制程序</w:t>
            </w:r>
          </w:p>
          <w:p>
            <w:pPr>
              <w:rPr>
                <w:rFonts w:hint="eastAsia" w:cs="宋体"/>
                <w:szCs w:val="22"/>
              </w:rPr>
            </w:pPr>
            <w:r>
              <w:rPr>
                <w:rFonts w:hint="eastAsia" w:cs="宋体"/>
                <w:szCs w:val="22"/>
              </w:rPr>
              <w:t>HBHP-B11-2020</w:t>
            </w:r>
            <w:r>
              <w:rPr>
                <w:rFonts w:hint="eastAsia" w:cs="宋体"/>
                <w:szCs w:val="22"/>
              </w:rPr>
              <w:tab/>
            </w:r>
            <w:r>
              <w:rPr>
                <w:rFonts w:hint="eastAsia" w:cs="宋体"/>
                <w:szCs w:val="22"/>
              </w:rPr>
              <w:t>劳动防护用品控制程序</w:t>
            </w:r>
          </w:p>
          <w:p>
            <w:pPr>
              <w:rPr>
                <w:rFonts w:hint="eastAsia" w:cs="宋体"/>
                <w:szCs w:val="22"/>
              </w:rPr>
            </w:pPr>
            <w:r>
              <w:rPr>
                <w:rFonts w:hint="eastAsia" w:cs="宋体"/>
                <w:szCs w:val="22"/>
              </w:rPr>
              <w:t>HBHP-B12-2020</w:t>
            </w:r>
            <w:r>
              <w:rPr>
                <w:rFonts w:hint="eastAsia" w:cs="宋体"/>
                <w:szCs w:val="22"/>
              </w:rPr>
              <w:tab/>
            </w:r>
            <w:r>
              <w:rPr>
                <w:rFonts w:hint="eastAsia" w:cs="宋体"/>
                <w:szCs w:val="22"/>
              </w:rPr>
              <w:t>化学品油品控制程序</w:t>
            </w:r>
          </w:p>
          <w:p>
            <w:pPr>
              <w:rPr>
                <w:rFonts w:hint="eastAsia" w:cs="宋体"/>
                <w:szCs w:val="22"/>
              </w:rPr>
            </w:pPr>
            <w:r>
              <w:rPr>
                <w:rFonts w:hint="eastAsia" w:cs="宋体"/>
                <w:szCs w:val="22"/>
              </w:rPr>
              <w:t>HBHP-B13-2020</w:t>
            </w:r>
            <w:r>
              <w:rPr>
                <w:rFonts w:hint="eastAsia" w:cs="宋体"/>
                <w:szCs w:val="22"/>
              </w:rPr>
              <w:tab/>
            </w:r>
            <w:r>
              <w:rPr>
                <w:rFonts w:hint="eastAsia" w:cs="宋体"/>
                <w:szCs w:val="22"/>
              </w:rPr>
              <w:t>资源能源控制程序</w:t>
            </w:r>
          </w:p>
          <w:p>
            <w:pPr>
              <w:rPr>
                <w:rFonts w:hint="eastAsia"/>
              </w:rPr>
            </w:pPr>
            <w:r>
              <w:rPr>
                <w:rFonts w:hint="eastAsia"/>
              </w:rPr>
              <w:t>查运行控制情况：</w:t>
            </w:r>
          </w:p>
          <w:p>
            <w:pPr>
              <w:rPr>
                <w:rFonts w:hint="eastAsia"/>
              </w:rPr>
            </w:pPr>
            <w:r>
              <w:rPr>
                <w:rFonts w:hint="eastAsia" w:cs="宋体"/>
              </w:rPr>
              <w:t>办公过程使用的电器如：空调、电脑、灯具均符合安全设计要求，使用过程注意安全，预防触电</w:t>
            </w:r>
            <w:r>
              <w:rPr>
                <w:rFonts w:hint="eastAsia"/>
              </w:rPr>
              <w:t xml:space="preserve">； </w:t>
            </w:r>
          </w:p>
          <w:p>
            <w:pPr>
              <w:rPr>
                <w:rFonts w:hint="eastAsia"/>
              </w:rPr>
            </w:pPr>
            <w:r>
              <w:rPr>
                <w:rFonts w:hint="eastAsia"/>
              </w:rPr>
              <w:t>工作时间平均每天不超过8小时，公司为员工办理了意外伤害等保险；</w:t>
            </w:r>
          </w:p>
          <w:p>
            <w:r>
              <w:rPr>
                <w:rFonts w:hint="eastAsia"/>
              </w:rPr>
              <w:t>外出办公要求遵守道路交通安全法，不违章行驶，驾驶证和车辆定期年审，确保出行安全；</w:t>
            </w:r>
          </w:p>
          <w:p>
            <w:pPr>
              <w:rPr>
                <w:rFonts w:hint="eastAsia"/>
              </w:rPr>
            </w:pPr>
            <w:r>
              <w:rPr>
                <w:rFonts w:hint="eastAsia"/>
              </w:rPr>
              <w:t>提供了建议书，通过建议书告知各位来访人员公司有关安全方面应注意的事项及相关规定。有发放记录。提供相关方安全管理协议。</w:t>
            </w:r>
          </w:p>
          <w:p>
            <w:pPr>
              <w:rPr>
                <w:rFonts w:hint="eastAsia" w:cs="宋体"/>
              </w:rPr>
            </w:pPr>
            <w:r>
              <w:rPr>
                <w:rFonts w:hint="eastAsia"/>
              </w:rPr>
              <w:t>在与顾客沟通和招投标时，通过选择适当时机向顾客宣传本公司的职业健康安全的方针理念以及本公司的具体做法、成绩等，向顾客施加职业健康安全的影响，</w:t>
            </w:r>
            <w:r>
              <w:rPr>
                <w:rFonts w:hint="eastAsia" w:cs="宋体"/>
              </w:rPr>
              <w:t>增强顾客对本公司的信任程度。</w:t>
            </w:r>
          </w:p>
          <w:p>
            <w:pPr>
              <w:rPr>
                <w:rFonts w:hint="eastAsia" w:cs="宋体"/>
              </w:rPr>
            </w:pPr>
            <w:r>
              <w:rPr>
                <w:rFonts w:hint="eastAsia" w:cs="宋体"/>
              </w:rPr>
              <w:t>各部门选定的重点施加影响相关方，形成重点施加影响相关方名单经管理者代表批准后进行重点管理。</w:t>
            </w:r>
          </w:p>
          <w:p>
            <w:pPr>
              <w:rPr>
                <w:rFonts w:hint="eastAsia"/>
              </w:rPr>
            </w:pPr>
            <w:r>
              <w:rPr>
                <w:rFonts w:hint="eastAsia" w:cs="宋体"/>
              </w:rPr>
              <w:t>提供“需要重点施加影响的相关方一</w:t>
            </w:r>
            <w:r>
              <w:rPr>
                <w:rFonts w:hint="eastAsia"/>
              </w:rPr>
              <w:t>览表”，包括原材料供方、合同方等，提供有“告知书”发放记录。</w:t>
            </w:r>
          </w:p>
          <w:p>
            <w:pPr>
              <w:rPr>
                <w:rFonts w:hint="default"/>
                <w:color w:val="auto"/>
                <w:sz w:val="21"/>
                <w:szCs w:val="21"/>
                <w:highlight w:val="yellow"/>
                <w:lang w:val="en-US" w:eastAsia="zh-CN"/>
              </w:rPr>
            </w:pPr>
            <w:r>
              <w:rPr>
                <w:rFonts w:hint="eastAsia"/>
              </w:rPr>
              <w:t>办公室设备、电器状态良好，无火灾、触电隐患，配置了灭火器。</w:t>
            </w:r>
          </w:p>
        </w:tc>
        <w:tc>
          <w:tcPr>
            <w:tcW w:w="822" w:type="dxa"/>
            <w:noWrap w:val="0"/>
            <w:vAlign w:val="top"/>
          </w:tcPr>
          <w:p>
            <w:pPr>
              <w:rPr>
                <w:color w:val="auto"/>
              </w:rPr>
            </w:pPr>
            <w:r>
              <w:rPr>
                <w:rFonts w:hint="eastAsia"/>
                <w:color w:val="auto"/>
              </w:rPr>
              <w:t>Y</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71" w:type="dxa"/>
            <w:noWrap w:val="0"/>
            <w:vAlign w:val="center"/>
          </w:tcPr>
          <w:p>
            <w:pPr>
              <w:rPr>
                <w:color w:val="auto"/>
              </w:rPr>
            </w:pPr>
            <w:r>
              <w:rPr>
                <w:rFonts w:hint="eastAsia" w:cs="宋体"/>
              </w:rPr>
              <w:t>应急准备和响应</w:t>
            </w:r>
          </w:p>
        </w:tc>
        <w:tc>
          <w:tcPr>
            <w:tcW w:w="1501" w:type="dxa"/>
            <w:noWrap w:val="0"/>
            <w:vAlign w:val="center"/>
          </w:tcPr>
          <w:p>
            <w:pPr>
              <w:rPr>
                <w:color w:val="auto"/>
                <w:highlight w:val="yellow"/>
              </w:rPr>
            </w:pPr>
            <w:r>
              <w:rPr>
                <w:rFonts w:hint="eastAsia"/>
              </w:rPr>
              <w:t>EO</w:t>
            </w:r>
            <w:r>
              <w:t>8.2</w:t>
            </w:r>
          </w:p>
        </w:tc>
        <w:tc>
          <w:tcPr>
            <w:tcW w:w="10845" w:type="dxa"/>
            <w:noWrap w:val="0"/>
            <w:vAlign w:val="center"/>
          </w:tcPr>
          <w:p>
            <w:pPr>
              <w:rPr>
                <w:color w:val="auto"/>
                <w:highlight w:val="yellow"/>
              </w:rPr>
            </w:pPr>
            <w:r>
              <w:rPr>
                <w:rFonts w:hint="eastAsia" w:cs="宋体"/>
              </w:rPr>
              <w:t>执行《</w:t>
            </w:r>
            <w:r>
              <w:rPr>
                <w:rFonts w:hint="eastAsia" w:cs="宋体"/>
                <w:lang w:val="zh-CN"/>
              </w:rPr>
              <w:t>应急准备与响应控制程序</w:t>
            </w:r>
            <w:r>
              <w:rPr>
                <w:rFonts w:hint="eastAsia" w:cs="宋体"/>
              </w:rPr>
              <w:t>》</w:t>
            </w:r>
            <w:r>
              <w:rPr>
                <w:rFonts w:hint="eastAsia" w:cs="宋体"/>
                <w:lang w:val="zh-CN"/>
              </w:rPr>
              <w:t>，</w:t>
            </w:r>
            <w:r>
              <w:rPr>
                <w:rFonts w:hint="eastAsia" w:cs="宋体"/>
              </w:rPr>
              <w:t>参加了公司组织消防演练，相关记录详见办公室记录。</w:t>
            </w:r>
          </w:p>
        </w:tc>
        <w:tc>
          <w:tcPr>
            <w:tcW w:w="822"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171" w:type="dxa"/>
            <w:noWrap w:val="0"/>
            <w:vAlign w:val="center"/>
          </w:tcPr>
          <w:p>
            <w:pPr>
              <w:rPr>
                <w:rFonts w:hint="eastAsia" w:cs="宋体"/>
                <w:color w:val="auto"/>
              </w:rPr>
            </w:pPr>
            <w:r>
              <w:rPr>
                <w:rFonts w:hint="eastAsia"/>
                <w:color w:val="auto"/>
              </w:rPr>
              <w:t>外部提供的过程、产品和服务的控制</w:t>
            </w:r>
          </w:p>
        </w:tc>
        <w:tc>
          <w:tcPr>
            <w:tcW w:w="1501" w:type="dxa"/>
            <w:noWrap w:val="0"/>
            <w:vAlign w:val="center"/>
          </w:tcPr>
          <w:p>
            <w:pPr>
              <w:rPr>
                <w:rFonts w:hint="eastAsia"/>
                <w:color w:val="auto"/>
                <w:lang w:val="en-US" w:eastAsia="zh-CN"/>
              </w:rPr>
            </w:pPr>
            <w:r>
              <w:rPr>
                <w:rFonts w:hint="eastAsia"/>
                <w:color w:val="auto"/>
              </w:rPr>
              <w:t>Q8.4</w:t>
            </w:r>
          </w:p>
        </w:tc>
        <w:tc>
          <w:tcPr>
            <w:tcW w:w="10845" w:type="dxa"/>
            <w:noWrap w:val="0"/>
            <w:vAlign w:val="center"/>
          </w:tcPr>
          <w:p>
            <w:pPr>
              <w:rPr>
                <w:rFonts w:hint="eastAsia"/>
                <w:color w:val="auto"/>
              </w:rPr>
            </w:pPr>
            <w:r>
              <w:rPr>
                <w:rFonts w:hint="eastAsia"/>
                <w:color w:val="auto"/>
              </w:rPr>
              <w:t>编制《采购计划》。对采购计划中重要物资进行定期合格供方评价，内容包括：采购物品名称</w:t>
            </w:r>
            <w:r>
              <w:rPr>
                <w:rFonts w:hint="eastAsia"/>
                <w:color w:val="auto"/>
                <w:lang w:val="en-US" w:eastAsia="zh-CN"/>
              </w:rPr>
              <w:t>、供方名称</w:t>
            </w:r>
            <w:r>
              <w:rPr>
                <w:rFonts w:hint="eastAsia"/>
                <w:color w:val="auto"/>
              </w:rPr>
              <w:t>等内容。经由总经理确认后，纳入公司合格供方。</w:t>
            </w:r>
          </w:p>
          <w:p>
            <w:pPr>
              <w:rPr>
                <w:rFonts w:hint="eastAsia" w:eastAsia="宋体"/>
                <w:color w:val="auto"/>
                <w:lang w:eastAsia="zh-CN"/>
              </w:rPr>
            </w:pPr>
            <w:r>
              <w:rPr>
                <w:rFonts w:hint="eastAsia"/>
                <w:color w:val="auto"/>
              </w:rPr>
              <w:t>现场提供有《合格供方目录》，由总经理苏振才批准</w:t>
            </w:r>
            <w:r>
              <w:rPr>
                <w:rFonts w:hint="eastAsia"/>
                <w:color w:val="auto"/>
                <w:lang w:val="en-US" w:eastAsia="zh-CN"/>
              </w:rPr>
              <w:t>,抽查部分如下</w:t>
            </w:r>
            <w:r>
              <w:rPr>
                <w:rFonts w:hint="eastAsia"/>
                <w:color w:val="auto"/>
                <w:lang w:eastAsia="zh-CN"/>
              </w:rPr>
              <w:t>：</w:t>
            </w:r>
          </w:p>
          <w:p>
            <w:pPr>
              <w:rPr>
                <w:rFonts w:hint="eastAsia"/>
                <w:color w:val="auto"/>
              </w:rPr>
            </w:pPr>
            <w:r>
              <w:rPr>
                <w:rFonts w:hint="eastAsia"/>
                <w:color w:val="auto"/>
              </w:rPr>
              <w:t>合格供方名称                    供应产品名称</w:t>
            </w:r>
          </w:p>
          <w:p>
            <w:pPr>
              <w:rPr>
                <w:rFonts w:hint="default"/>
                <w:color w:val="auto"/>
                <w:lang w:val="en-US" w:eastAsia="zh-CN"/>
              </w:rPr>
            </w:pPr>
            <w:r>
              <w:rPr>
                <w:rFonts w:hint="eastAsia"/>
                <w:color w:val="auto"/>
                <w:lang w:val="en-US" w:eastAsia="zh-CN"/>
              </w:rPr>
              <w:t xml:space="preserve">正定县绿鑫多层板厂              板材 </w:t>
            </w:r>
          </w:p>
          <w:p>
            <w:pPr>
              <w:rPr>
                <w:rFonts w:hint="default"/>
                <w:color w:val="auto"/>
                <w:lang w:val="en-US" w:eastAsia="zh-CN"/>
              </w:rPr>
            </w:pPr>
            <w:r>
              <w:rPr>
                <w:rFonts w:hint="eastAsia"/>
                <w:color w:val="auto"/>
                <w:lang w:val="en-US" w:eastAsia="zh-CN"/>
              </w:rPr>
              <w:t xml:space="preserve">正定县景立木业                  板材       </w:t>
            </w:r>
          </w:p>
          <w:p>
            <w:pPr>
              <w:rPr>
                <w:rFonts w:hint="default"/>
                <w:color w:val="auto"/>
                <w:lang w:val="en-US" w:eastAsia="zh-CN"/>
              </w:rPr>
            </w:pPr>
            <w:r>
              <w:rPr>
                <w:rFonts w:hint="eastAsia"/>
                <w:color w:val="auto"/>
                <w:lang w:val="en-US" w:eastAsia="zh-CN"/>
              </w:rPr>
              <w:t>正定县欧利佳建材商行            木皮</w:t>
            </w:r>
          </w:p>
          <w:p>
            <w:pPr>
              <w:rPr>
                <w:rFonts w:hint="default"/>
                <w:color w:val="auto"/>
                <w:lang w:val="en-US" w:eastAsia="zh-CN"/>
              </w:rPr>
            </w:pPr>
            <w:r>
              <w:rPr>
                <w:rFonts w:hint="eastAsia"/>
                <w:color w:val="auto"/>
                <w:lang w:val="en-US" w:eastAsia="zh-CN"/>
              </w:rPr>
              <w:t>正定县佳立板厂                  板材</w:t>
            </w:r>
          </w:p>
          <w:p>
            <w:pPr>
              <w:rPr>
                <w:rFonts w:hint="eastAsia"/>
                <w:color w:val="auto"/>
                <w:lang w:val="en-US" w:eastAsia="zh-CN"/>
              </w:rPr>
            </w:pPr>
            <w:r>
              <w:rPr>
                <w:rFonts w:hint="eastAsia"/>
                <w:color w:val="auto"/>
                <w:lang w:val="en-US" w:eastAsia="zh-CN"/>
              </w:rPr>
              <w:t>洛阳市九樽堂办公家具有限公司    钢制家具</w:t>
            </w:r>
          </w:p>
          <w:p>
            <w:pPr>
              <w:rPr>
                <w:rFonts w:hint="default" w:eastAsia="宋体"/>
                <w:color w:val="auto"/>
                <w:lang w:val="en-US" w:eastAsia="zh-CN"/>
              </w:rPr>
            </w:pPr>
            <w:r>
              <w:rPr>
                <w:rFonts w:hint="eastAsia"/>
                <w:color w:val="auto"/>
                <w:lang w:val="en-US" w:eastAsia="zh-CN"/>
              </w:rPr>
              <w:t>河北鑫业办公家具有限公司        钢制家具</w:t>
            </w:r>
          </w:p>
          <w:p>
            <w:pPr>
              <w:rPr>
                <w:rFonts w:hint="eastAsia"/>
                <w:color w:val="auto"/>
              </w:rPr>
            </w:pPr>
            <w:r>
              <w:rPr>
                <w:rFonts w:hint="eastAsia"/>
                <w:color w:val="auto"/>
              </w:rPr>
              <w:t xml:space="preserve">查 </w:t>
            </w:r>
            <w:r>
              <w:rPr>
                <w:rFonts w:hint="eastAsia"/>
                <w:color w:val="auto"/>
                <w:lang w:val="en-US" w:eastAsia="zh-CN"/>
              </w:rPr>
              <w:t>2020年1月</w:t>
            </w:r>
            <w:r>
              <w:rPr>
                <w:rFonts w:hint="eastAsia"/>
                <w:color w:val="auto"/>
              </w:rPr>
              <w:t>对供方的调查及评价。</w:t>
            </w:r>
          </w:p>
          <w:p>
            <w:pPr>
              <w:rPr>
                <w:rFonts w:hint="eastAsia"/>
                <w:color w:val="auto"/>
              </w:rPr>
            </w:pPr>
            <w:r>
              <w:rPr>
                <w:rFonts w:hint="eastAsia"/>
                <w:color w:val="auto"/>
              </w:rPr>
              <w:t>针对合格供方的评价：评价内容：</w:t>
            </w:r>
            <w:r>
              <w:rPr>
                <w:rFonts w:hint="eastAsia"/>
                <w:color w:val="auto"/>
                <w:lang w:val="en-US" w:eastAsia="zh-CN"/>
              </w:rPr>
              <w:t>交货及时、产品质量可靠</w:t>
            </w:r>
            <w:r>
              <w:rPr>
                <w:rFonts w:hint="eastAsia"/>
                <w:color w:val="auto"/>
              </w:rPr>
              <w:t>等；</w:t>
            </w:r>
          </w:p>
          <w:p>
            <w:pPr>
              <w:rPr>
                <w:rFonts w:hint="eastAsia"/>
                <w:color w:val="auto"/>
              </w:rPr>
            </w:pPr>
            <w:r>
              <w:rPr>
                <w:rFonts w:hint="eastAsia"/>
                <w:color w:val="auto"/>
              </w:rPr>
              <w:t>符合相关规定，纳入合格供方。</w:t>
            </w:r>
          </w:p>
          <w:p>
            <w:pPr>
              <w:rPr>
                <w:rFonts w:hint="eastAsia" w:ascii="Times New Roman" w:hAnsi="Times New Roman" w:eastAsia="宋体" w:cs="宋体"/>
                <w:color w:val="auto"/>
                <w:kern w:val="2"/>
                <w:sz w:val="21"/>
                <w:szCs w:val="21"/>
                <w:lang w:val="en-US" w:eastAsia="zh-CN" w:bidi="ar-SA"/>
              </w:rPr>
            </w:pPr>
            <w:r>
              <w:rPr>
                <w:rFonts w:hint="eastAsia"/>
                <w:color w:val="auto"/>
              </w:rPr>
              <w:t>本公司需求物资的采购信息由</w:t>
            </w:r>
            <w:r>
              <w:rPr>
                <w:rFonts w:hint="eastAsia"/>
                <w:color w:val="auto"/>
                <w:lang w:val="en-US" w:eastAsia="zh-CN"/>
              </w:rPr>
              <w:t>销售部</w:t>
            </w:r>
            <w:r>
              <w:rPr>
                <w:rFonts w:hint="eastAsia"/>
                <w:color w:val="auto"/>
              </w:rPr>
              <w:t>负责，通过签订书面采购订单方式向合格供方进行产品采购。</w:t>
            </w:r>
          </w:p>
        </w:tc>
        <w:tc>
          <w:tcPr>
            <w:tcW w:w="822"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trPr>
        <w:tc>
          <w:tcPr>
            <w:tcW w:w="1171" w:type="dxa"/>
            <w:noWrap w:val="0"/>
            <w:vAlign w:val="center"/>
          </w:tcPr>
          <w:p>
            <w:pPr>
              <w:rPr>
                <w:rFonts w:hint="eastAsia"/>
              </w:rPr>
            </w:pPr>
            <w:r>
              <w:t>产品和服务的要求</w:t>
            </w:r>
            <w:r>
              <w:rPr>
                <w:rFonts w:hint="eastAsia"/>
              </w:rPr>
              <w:t>、供方、交付后的</w:t>
            </w:r>
            <w:r>
              <w:t>控制</w:t>
            </w:r>
          </w:p>
          <w:p>
            <w:pPr>
              <w:rPr>
                <w:rFonts w:hint="eastAsia"/>
                <w:color w:val="auto"/>
              </w:rPr>
            </w:pPr>
          </w:p>
        </w:tc>
        <w:tc>
          <w:tcPr>
            <w:tcW w:w="1501" w:type="dxa"/>
            <w:noWrap w:val="0"/>
            <w:vAlign w:val="center"/>
          </w:tcPr>
          <w:p>
            <w:pPr>
              <w:rPr>
                <w:rFonts w:hint="eastAsia"/>
              </w:rPr>
            </w:pPr>
            <w:r>
              <w:rPr>
                <w:rFonts w:hint="eastAsia"/>
              </w:rPr>
              <w:t>Q8.2/</w:t>
            </w:r>
          </w:p>
          <w:p>
            <w:pPr>
              <w:pStyle w:val="2"/>
              <w:spacing w:before="0" w:after="0"/>
              <w:rPr>
                <w:rFonts w:hint="eastAsia"/>
                <w:color w:val="FF0000"/>
              </w:rPr>
            </w:pPr>
            <w:r>
              <w:rPr>
                <w:rFonts w:hint="eastAsia"/>
              </w:rPr>
              <w:t>Q8.5</w:t>
            </w:r>
          </w:p>
        </w:tc>
        <w:tc>
          <w:tcPr>
            <w:tcW w:w="10845" w:type="dxa"/>
            <w:noWrap w:val="0"/>
            <w:vAlign w:val="center"/>
          </w:tcPr>
          <w:p>
            <w:pPr>
              <w:rPr>
                <w:rFonts w:hint="eastAsia"/>
              </w:rPr>
            </w:pPr>
            <w:r>
              <w:rPr>
                <w:rFonts w:hint="eastAsia"/>
              </w:rPr>
              <w:t>业务部根据客户需求，与客户进行业务洽谈，明确合同要求，在合同正式签定之前，进行合同评审，填写《合同/订单评审表》。查该公司的销售服务规范、销售服务考核办法、顾客满意度调查等，通过管理、作业及检验文件对服务提供过程进行控制。</w:t>
            </w:r>
          </w:p>
          <w:p>
            <w:pPr>
              <w:rPr>
                <w:rFonts w:hint="eastAsia"/>
              </w:rPr>
            </w:pPr>
            <w:r>
              <w:rPr>
                <w:rFonts w:hint="eastAsia"/>
              </w:rPr>
              <w:t>查见办公现场宽敞整洁，电脑、传真、打印机及网络运行正常。</w:t>
            </w:r>
          </w:p>
          <w:p>
            <w:pPr>
              <w:rPr>
                <w:rFonts w:hint="eastAsia"/>
              </w:rPr>
            </w:pPr>
            <w:r>
              <w:rPr>
                <w:rFonts w:hint="eastAsia"/>
              </w:rPr>
              <w:t>办公秩序良好，符合该公司的规定要求。</w:t>
            </w:r>
          </w:p>
          <w:p>
            <w:pPr>
              <w:rPr>
                <w:rFonts w:hint="eastAsia"/>
              </w:rPr>
            </w:pPr>
            <w:r>
              <w:rPr>
                <w:rFonts w:hint="eastAsia"/>
              </w:rPr>
              <w:t>产品售出后，业务部定期进行顾客满意率调查，做好售后服务工作，详见Q9.1.2审核记录。经查基本符合要求。</w:t>
            </w:r>
          </w:p>
          <w:p>
            <w:pPr>
              <w:rPr>
                <w:rFonts w:hint="eastAsia"/>
              </w:rPr>
            </w:pPr>
            <w:r>
              <w:rPr>
                <w:rFonts w:hint="eastAsia"/>
              </w:rPr>
              <w:t>识别的需确认的过程为销售，与实际相符。</w:t>
            </w:r>
          </w:p>
          <w:p>
            <w:pPr>
              <w:rPr>
                <w:rFonts w:hint="eastAsia"/>
                <w:color w:val="FF0000"/>
              </w:rPr>
            </w:pPr>
            <w:r>
              <w:rPr>
                <w:rFonts w:hint="eastAsia"/>
              </w:rPr>
              <w:t>查《过程能力确认单》，对从业人员、设备的符合性、作业方法作业指导书的满足程度和过程记录是否合理等方面进行了确认评价。确认结论：该特殊过程具备达到质量要求的能力，确认合格。</w:t>
            </w:r>
          </w:p>
        </w:tc>
        <w:tc>
          <w:tcPr>
            <w:tcW w:w="822"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171" w:type="dxa"/>
            <w:noWrap w:val="0"/>
            <w:vAlign w:val="center"/>
          </w:tcPr>
          <w:p>
            <w:pPr>
              <w:rPr>
                <w:rFonts w:hint="eastAsia"/>
                <w:color w:val="auto"/>
              </w:rPr>
            </w:pPr>
            <w:r>
              <w:rPr>
                <w:rFonts w:hint="eastAsia" w:cs="宋体"/>
              </w:rPr>
              <w:t>顾客满意</w:t>
            </w:r>
          </w:p>
        </w:tc>
        <w:tc>
          <w:tcPr>
            <w:tcW w:w="1501" w:type="dxa"/>
            <w:noWrap w:val="0"/>
            <w:vAlign w:val="center"/>
          </w:tcPr>
          <w:p>
            <w:pPr>
              <w:rPr>
                <w:rFonts w:hint="eastAsia"/>
                <w:color w:val="auto"/>
              </w:rPr>
            </w:pPr>
            <w:r>
              <w:rPr>
                <w:rFonts w:hint="eastAsia"/>
                <w:color w:val="auto"/>
              </w:rPr>
              <w:t>Q9.1.2</w:t>
            </w:r>
          </w:p>
        </w:tc>
        <w:tc>
          <w:tcPr>
            <w:tcW w:w="10845" w:type="dxa"/>
            <w:noWrap w:val="0"/>
            <w:vAlign w:val="center"/>
          </w:tcPr>
          <w:p>
            <w:pPr>
              <w:rPr>
                <w:rFonts w:hint="eastAsia"/>
                <w:color w:val="auto"/>
              </w:rPr>
            </w:pPr>
            <w:r>
              <w:rPr>
                <w:rFonts w:hint="eastAsia"/>
                <w:color w:val="auto"/>
              </w:rPr>
              <w:t>公司编制了《顾客投诉及满意测量控制程序》，</w:t>
            </w:r>
          </w:p>
          <w:p>
            <w:pPr>
              <w:rPr>
                <w:rFonts w:hint="eastAsia"/>
                <w:color w:val="auto"/>
              </w:rPr>
            </w:pPr>
            <w:r>
              <w:rPr>
                <w:rFonts w:hint="eastAsia"/>
                <w:color w:val="auto"/>
              </w:rPr>
              <w:t>业务部负责本控制程序的归口管理。识别组织的顾客，收集、汇总来自他们的信息，分析和利用，做出顾客要求（不满意）趋势分析和满意度评价，不满意或投诉的处理。</w:t>
            </w:r>
          </w:p>
          <w:p>
            <w:pPr>
              <w:rPr>
                <w:rFonts w:hint="eastAsia"/>
                <w:color w:val="auto"/>
              </w:rPr>
            </w:pPr>
            <w:r>
              <w:rPr>
                <w:rFonts w:hint="eastAsia"/>
                <w:color w:val="auto"/>
              </w:rPr>
              <w:t>《顾客满意度调查表》回收率应高于80%，必要时要电函追索；</w:t>
            </w:r>
          </w:p>
          <w:p>
            <w:pPr>
              <w:rPr>
                <w:rFonts w:hint="eastAsia"/>
                <w:color w:val="auto"/>
              </w:rPr>
            </w:pPr>
            <w:r>
              <w:rPr>
                <w:rFonts w:hint="eastAsia"/>
                <w:color w:val="auto"/>
              </w:rPr>
              <w:t>年回收率% =“顾客满意度调查表”回收数/“顾客满意度调查表”发出数×100%</w:t>
            </w:r>
          </w:p>
          <w:p>
            <w:pPr>
              <w:rPr>
                <w:rFonts w:hint="eastAsia"/>
                <w:color w:val="auto"/>
              </w:rPr>
            </w:pPr>
            <w:r>
              <w:rPr>
                <w:color w:val="auto"/>
              </w:rPr>
              <w:t>提供</w:t>
            </w:r>
            <w:r>
              <w:rPr>
                <w:rFonts w:hint="eastAsia"/>
                <w:color w:val="auto"/>
              </w:rPr>
              <w:t>《顾客满意度调查表》，</w:t>
            </w:r>
            <w:r>
              <w:rPr>
                <w:rFonts w:hint="eastAsia"/>
                <w:color w:val="auto"/>
                <w:lang w:eastAsia="zh-CN"/>
              </w:rPr>
              <w:t>并</w:t>
            </w:r>
            <w:r>
              <w:rPr>
                <w:rFonts w:hint="eastAsia"/>
                <w:color w:val="auto"/>
              </w:rPr>
              <w:t>对顾客不满意的趋势和不满意的主要方面作出分析判断，形成《顾客满意度调查报告》。</w:t>
            </w:r>
          </w:p>
        </w:tc>
        <w:tc>
          <w:tcPr>
            <w:tcW w:w="822"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9" w:hRule="atLeast"/>
        </w:trPr>
        <w:tc>
          <w:tcPr>
            <w:tcW w:w="1171" w:type="dxa"/>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cs="宋体"/>
                <w:color w:val="auto"/>
              </w:rPr>
              <w:t>合规性评价</w:t>
            </w:r>
          </w:p>
        </w:tc>
        <w:tc>
          <w:tcPr>
            <w:tcW w:w="1501" w:type="dxa"/>
            <w:noWrap w:val="0"/>
            <w:vAlign w:val="center"/>
          </w:tcPr>
          <w:p>
            <w:pPr>
              <w:rPr>
                <w:rFonts w:hint="eastAsia"/>
                <w:color w:val="auto"/>
                <w:lang w:val="en-US" w:eastAsia="zh-CN"/>
              </w:rPr>
            </w:pPr>
            <w:r>
              <w:rPr>
                <w:rFonts w:hint="eastAsia"/>
                <w:color w:val="auto"/>
                <w:lang w:val="en-US" w:eastAsia="zh-CN"/>
              </w:rPr>
              <w:t>EO</w:t>
            </w:r>
          </w:p>
          <w:p>
            <w:pP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9.1.2</w:t>
            </w:r>
          </w:p>
        </w:tc>
        <w:tc>
          <w:tcPr>
            <w:tcW w:w="10845" w:type="dxa"/>
            <w:noWrap w:val="0"/>
            <w:vAlign w:val="center"/>
          </w:tcPr>
          <w:p>
            <w:pP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策划编制了《合规性评价控制程序》，经查符合要求</w:t>
            </w:r>
          </w:p>
          <w:p>
            <w:pP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查合规性评价：2020年1月15日进行合规性评价，提供了《合规性评价报告》，内容包括：评价目的、评价范围、公司的重要环境因素、不可接受风险、法律法规和其他要求、公司实施情况、评价结果。</w:t>
            </w:r>
          </w:p>
          <w:p>
            <w:pP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评价了公司管理和生产范围内的重要环境因素、不可接受风险控制。</w:t>
            </w:r>
          </w:p>
          <w:p>
            <w:pP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评价结果：公司主要环境因素噪声、固废排放，能源资源消耗、煤气发生炉烟尘排放等根据公司日常检查结果，对照法律法规、排放标准、河北省及公司的有关废弃物排放标准要求，公司的噪声和危险废弃物、固体废弃物、取暖炉烟尘达标的排放、没有火灾发生，无相关方投诉，总上所述：公司的所有活动遵守了国家、地方和企业的法律法规及其他要求，无违规行为。。</w:t>
            </w:r>
          </w:p>
          <w:p>
            <w:pP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评价</w:t>
            </w:r>
            <w:r>
              <w:rPr>
                <w:rFonts w:hint="default" w:ascii="Times New Roman" w:hAnsi="Times New Roman" w:eastAsia="宋体" w:cs="宋体"/>
                <w:color w:val="auto"/>
                <w:lang w:val="en-US" w:eastAsia="zh-CN"/>
              </w:rPr>
              <w:t>人</w:t>
            </w:r>
            <w:r>
              <w:rPr>
                <w:rFonts w:hint="eastAsia" w:ascii="Times New Roman" w:hAnsi="Times New Roman" w:eastAsia="宋体" w:cs="宋体"/>
                <w:color w:val="auto"/>
                <w:lang w:val="en-US" w:eastAsia="zh-CN"/>
              </w:rPr>
              <w:t>：苏振才、苏立楠、苏立苑、范红叶 日期：2020年1月15日</w:t>
            </w:r>
          </w:p>
        </w:tc>
        <w:tc>
          <w:tcPr>
            <w:tcW w:w="822"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71" w:type="dxa"/>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cs="宋体"/>
                <w:color w:val="auto"/>
              </w:rPr>
              <w:t>不符合和纠正措施</w:t>
            </w:r>
          </w:p>
        </w:tc>
        <w:tc>
          <w:tcPr>
            <w:tcW w:w="1501" w:type="dxa"/>
            <w:noWrap w:val="0"/>
            <w:vAlign w:val="center"/>
          </w:tcPr>
          <w:p>
            <w:pPr>
              <w:jc w:val="both"/>
              <w:rPr>
                <w:rFonts w:hint="eastAsia"/>
                <w:color w:val="auto"/>
                <w:lang w:val="en-US" w:eastAsia="zh-CN"/>
              </w:rPr>
            </w:pPr>
            <w:r>
              <w:rPr>
                <w:rFonts w:hint="eastAsia"/>
                <w:color w:val="auto"/>
                <w:lang w:val="en-US" w:eastAsia="zh-CN"/>
              </w:rPr>
              <w:t>QEO</w:t>
            </w:r>
          </w:p>
          <w:p>
            <w:pPr>
              <w:jc w:val="both"/>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10.2</w:t>
            </w:r>
          </w:p>
        </w:tc>
        <w:tc>
          <w:tcPr>
            <w:tcW w:w="10845" w:type="dxa"/>
            <w:noWrap w:val="0"/>
            <w:vAlign w:val="center"/>
          </w:tcPr>
          <w:p>
            <w:pPr>
              <w:rPr>
                <w:rFonts w:hint="eastAsia" w:eastAsia="宋体"/>
                <w:color w:val="auto"/>
                <w:lang w:eastAsia="zh-CN"/>
              </w:rPr>
            </w:pPr>
            <w:r>
              <w:rPr>
                <w:rFonts w:hint="eastAsia" w:cs="宋体"/>
                <w:color w:val="auto"/>
              </w:rPr>
              <w:t>制定了HBHP-B16-2020</w:t>
            </w:r>
            <w:r>
              <w:rPr>
                <w:rFonts w:hint="eastAsia" w:cs="宋体"/>
                <w:color w:val="auto"/>
              </w:rPr>
              <w:tab/>
            </w:r>
            <w:r>
              <w:rPr>
                <w:rFonts w:hint="eastAsia" w:cs="宋体"/>
                <w:color w:val="auto"/>
              </w:rPr>
              <w:t>不符合、纠正和预防措施控制程序</w:t>
            </w:r>
            <w:r>
              <w:rPr>
                <w:rFonts w:hint="eastAsia" w:cs="宋体"/>
                <w:color w:val="auto"/>
                <w:lang w:eastAsia="zh-CN"/>
              </w:rPr>
              <w:t>，</w:t>
            </w:r>
          </w:p>
          <w:p>
            <w:pP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为对公司的重大环境和危险因素有关的运行与活动进行有效控制，确保其符合环境和职业健康安全方针、目标与指标的要求以及适用的法律和其他要求，以实现环境和职业健康安全管理体系的不断改进。</w:t>
            </w:r>
          </w:p>
        </w:tc>
        <w:tc>
          <w:tcPr>
            <w:tcW w:w="822" w:type="dxa"/>
            <w:noWrap w:val="0"/>
            <w:vAlign w:val="top"/>
          </w:tcPr>
          <w:p>
            <w:pPr>
              <w:rPr>
                <w:color w:val="auto"/>
              </w:rPr>
            </w:pPr>
          </w:p>
        </w:tc>
      </w:tr>
    </w:tbl>
    <w:p>
      <w:pPr>
        <w:pStyle w:val="4"/>
      </w:pPr>
    </w:p>
    <w:p>
      <w:pPr>
        <w:pStyle w:val="4"/>
      </w:pPr>
    </w:p>
    <w:p>
      <w:pPr>
        <w:pStyle w:val="4"/>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1"/>
        <w:rFonts w:hint="default"/>
      </w:rPr>
      <w:t xml:space="preserve">        </w:t>
    </w:r>
    <w:r>
      <w:rPr>
        <w:rStyle w:val="11"/>
        <w:rFonts w:hint="default"/>
        <w:w w:val="90"/>
      </w:rPr>
      <w:t>Beijing International Standard united Certification Co.,Ltd.</w:t>
    </w:r>
    <w:r>
      <w:rPr>
        <w:rStyle w:val="11"/>
        <w:rFonts w:hint="default"/>
        <w:w w:val="90"/>
        <w:szCs w:val="21"/>
      </w:rPr>
      <w:t xml:space="preserve">  </w:t>
    </w:r>
    <w:r>
      <w:rPr>
        <w:rStyle w:val="11"/>
        <w:rFonts w:hint="default"/>
        <w:w w:val="90"/>
        <w:sz w:val="20"/>
      </w:rPr>
      <w:t xml:space="preserve"> </w:t>
    </w:r>
    <w:r>
      <w:rPr>
        <w:rStyle w:val="11"/>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BA63B"/>
    <w:multiLevelType w:val="singleLevel"/>
    <w:tmpl w:val="295BA63B"/>
    <w:lvl w:ilvl="0" w:tentative="0">
      <w:start w:val="2"/>
      <w:numFmt w:val="decimal"/>
      <w:suff w:val="nothing"/>
      <w:lvlText w:val="%1、"/>
      <w:lvlJc w:val="left"/>
    </w:lvl>
  </w:abstractNum>
  <w:abstractNum w:abstractNumId="1">
    <w:nsid w:val="30D360E9"/>
    <w:multiLevelType w:val="singleLevel"/>
    <w:tmpl w:val="30D360E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D41837"/>
    <w:rsid w:val="035F5F1F"/>
    <w:rsid w:val="03DF3D0B"/>
    <w:rsid w:val="044051E8"/>
    <w:rsid w:val="05097B60"/>
    <w:rsid w:val="05203C71"/>
    <w:rsid w:val="060A5CF9"/>
    <w:rsid w:val="068428CA"/>
    <w:rsid w:val="07350CBA"/>
    <w:rsid w:val="0774255B"/>
    <w:rsid w:val="0911361F"/>
    <w:rsid w:val="09C15473"/>
    <w:rsid w:val="0A077CAC"/>
    <w:rsid w:val="0B365BED"/>
    <w:rsid w:val="0B3F3FE3"/>
    <w:rsid w:val="0B4B260B"/>
    <w:rsid w:val="0DCB3C86"/>
    <w:rsid w:val="10E43D4B"/>
    <w:rsid w:val="133373DA"/>
    <w:rsid w:val="14BA5170"/>
    <w:rsid w:val="161E774A"/>
    <w:rsid w:val="164475B4"/>
    <w:rsid w:val="167B1E6C"/>
    <w:rsid w:val="173633F5"/>
    <w:rsid w:val="18267149"/>
    <w:rsid w:val="18653A7B"/>
    <w:rsid w:val="189A0A09"/>
    <w:rsid w:val="1A761074"/>
    <w:rsid w:val="1AF5625F"/>
    <w:rsid w:val="1B7D2BB1"/>
    <w:rsid w:val="1C5425DB"/>
    <w:rsid w:val="1E17417F"/>
    <w:rsid w:val="1E1F7C4B"/>
    <w:rsid w:val="1E2E6298"/>
    <w:rsid w:val="23C86D44"/>
    <w:rsid w:val="23CB5235"/>
    <w:rsid w:val="25306E1B"/>
    <w:rsid w:val="25487BFF"/>
    <w:rsid w:val="284C2E00"/>
    <w:rsid w:val="289313C4"/>
    <w:rsid w:val="2BE1341D"/>
    <w:rsid w:val="2CC34914"/>
    <w:rsid w:val="2D857515"/>
    <w:rsid w:val="2F35156C"/>
    <w:rsid w:val="2F5216FC"/>
    <w:rsid w:val="3024410D"/>
    <w:rsid w:val="312A1A0F"/>
    <w:rsid w:val="35D925E1"/>
    <w:rsid w:val="369E28CF"/>
    <w:rsid w:val="3AC57993"/>
    <w:rsid w:val="3B93517D"/>
    <w:rsid w:val="3E54787C"/>
    <w:rsid w:val="401167B9"/>
    <w:rsid w:val="410E2EDC"/>
    <w:rsid w:val="43A040E2"/>
    <w:rsid w:val="44C20436"/>
    <w:rsid w:val="452C1FA4"/>
    <w:rsid w:val="460509D8"/>
    <w:rsid w:val="46930652"/>
    <w:rsid w:val="46BA3CF5"/>
    <w:rsid w:val="4A1C259B"/>
    <w:rsid w:val="4F0A0F9C"/>
    <w:rsid w:val="51950E18"/>
    <w:rsid w:val="538B228B"/>
    <w:rsid w:val="56ED7B5B"/>
    <w:rsid w:val="57200D89"/>
    <w:rsid w:val="572E0709"/>
    <w:rsid w:val="58287121"/>
    <w:rsid w:val="5B0B1AF1"/>
    <w:rsid w:val="5BB60856"/>
    <w:rsid w:val="5C5D31F4"/>
    <w:rsid w:val="5D00418A"/>
    <w:rsid w:val="5D395C24"/>
    <w:rsid w:val="5DF22773"/>
    <w:rsid w:val="5E701553"/>
    <w:rsid w:val="5FAB01D4"/>
    <w:rsid w:val="60896C29"/>
    <w:rsid w:val="60D070EA"/>
    <w:rsid w:val="61302244"/>
    <w:rsid w:val="62103C70"/>
    <w:rsid w:val="624D38B0"/>
    <w:rsid w:val="62BD0FDF"/>
    <w:rsid w:val="63BD2EDD"/>
    <w:rsid w:val="669C5C5D"/>
    <w:rsid w:val="675873D4"/>
    <w:rsid w:val="69A1119B"/>
    <w:rsid w:val="6B092563"/>
    <w:rsid w:val="6EAA10A2"/>
    <w:rsid w:val="700D10DC"/>
    <w:rsid w:val="713F50BC"/>
    <w:rsid w:val="71683C89"/>
    <w:rsid w:val="72773EE5"/>
    <w:rsid w:val="738B799D"/>
    <w:rsid w:val="743249CE"/>
    <w:rsid w:val="74864535"/>
    <w:rsid w:val="7498284A"/>
    <w:rsid w:val="77EB5B49"/>
    <w:rsid w:val="781F45C5"/>
    <w:rsid w:val="78A408DB"/>
    <w:rsid w:val="78A412D7"/>
    <w:rsid w:val="78B47038"/>
    <w:rsid w:val="79045DC9"/>
    <w:rsid w:val="7C0810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2020-08-11T10:21:10Z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