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859"/>
        <w:gridCol w:w="11195"/>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56"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85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119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color w:val="auto"/>
                <w:sz w:val="21"/>
                <w:szCs w:val="21"/>
                <w:lang w:val="en-US" w:eastAsia="zh-CN"/>
              </w:rPr>
              <w:t>商务部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eastAsia="zh-CN"/>
              </w:rPr>
              <w:t>王志荣</w:t>
            </w:r>
            <w:r>
              <w:rPr>
                <w:rFonts w:hint="eastAsia" w:asciiTheme="minorEastAsia" w:hAnsiTheme="minorEastAsia" w:eastAsiaTheme="minorEastAsia" w:cstheme="minorEastAsia"/>
                <w:sz w:val="21"/>
                <w:szCs w:val="21"/>
                <w:lang w:val="en-US" w:eastAsia="zh-CN"/>
              </w:rPr>
              <w:t xml:space="preserve">               </w:t>
            </w:r>
          </w:p>
        </w:tc>
        <w:tc>
          <w:tcPr>
            <w:tcW w:w="79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56" w:type="dxa"/>
            <w:vMerge w:val="continue"/>
            <w:vAlign w:val="center"/>
          </w:tcPr>
          <w:p>
            <w:pPr>
              <w:rPr>
                <w:rFonts w:hint="eastAsia" w:asciiTheme="minorEastAsia" w:hAnsiTheme="minorEastAsia" w:eastAsiaTheme="minorEastAsia" w:cstheme="minorEastAsia"/>
                <w:sz w:val="21"/>
                <w:szCs w:val="21"/>
              </w:rPr>
            </w:pPr>
          </w:p>
        </w:tc>
        <w:tc>
          <w:tcPr>
            <w:tcW w:w="859" w:type="dxa"/>
            <w:vMerge w:val="continue"/>
            <w:vAlign w:val="center"/>
          </w:tcPr>
          <w:p>
            <w:pPr>
              <w:rPr>
                <w:rFonts w:hint="eastAsia" w:asciiTheme="minorEastAsia" w:hAnsiTheme="minorEastAsia" w:eastAsiaTheme="minorEastAsia" w:cstheme="minorEastAsia"/>
                <w:sz w:val="21"/>
                <w:szCs w:val="21"/>
              </w:rPr>
            </w:pPr>
          </w:p>
        </w:tc>
        <w:tc>
          <w:tcPr>
            <w:tcW w:w="11195" w:type="dxa"/>
            <w:vAlign w:val="center"/>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eastAsia="zh-CN"/>
              </w:rPr>
              <w:t>王志慧、</w:t>
            </w:r>
            <w:r>
              <w:rPr>
                <w:rFonts w:hint="eastAsia" w:asciiTheme="minorEastAsia" w:hAnsiTheme="minorEastAsia" w:eastAsiaTheme="minorEastAsia" w:cstheme="minorEastAsia"/>
                <w:sz w:val="21"/>
                <w:szCs w:val="21"/>
              </w:rPr>
              <w:t>曲丽娜</w:t>
            </w:r>
            <w:r>
              <w:rPr>
                <w:rFonts w:hint="eastAsia" w:asciiTheme="minorEastAsia" w:hAnsiTheme="minorEastAsia" w:eastAsiaTheme="minorEastAsia" w:cstheme="minorEastAsia"/>
                <w:sz w:val="21"/>
                <w:szCs w:val="21"/>
                <w:lang w:eastAsia="zh-CN"/>
              </w:rPr>
              <w:t>（实习）</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2020年7月30日</w:t>
            </w:r>
          </w:p>
        </w:tc>
        <w:tc>
          <w:tcPr>
            <w:tcW w:w="79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56" w:type="dxa"/>
            <w:vMerge w:val="continue"/>
            <w:vAlign w:val="center"/>
          </w:tcPr>
          <w:p>
            <w:pPr>
              <w:rPr>
                <w:rFonts w:hint="eastAsia" w:asciiTheme="minorEastAsia" w:hAnsiTheme="minorEastAsia" w:eastAsiaTheme="minorEastAsia" w:cstheme="minorEastAsia"/>
                <w:sz w:val="21"/>
                <w:szCs w:val="21"/>
              </w:rPr>
            </w:pPr>
          </w:p>
        </w:tc>
        <w:tc>
          <w:tcPr>
            <w:tcW w:w="859" w:type="dxa"/>
            <w:vMerge w:val="continue"/>
            <w:vAlign w:val="center"/>
          </w:tcPr>
          <w:p>
            <w:pPr>
              <w:rPr>
                <w:rFonts w:hint="eastAsia" w:asciiTheme="minorEastAsia" w:hAnsiTheme="minorEastAsia" w:eastAsiaTheme="minorEastAsia" w:cstheme="minorEastAsia"/>
                <w:sz w:val="21"/>
                <w:szCs w:val="21"/>
              </w:rPr>
            </w:pPr>
          </w:p>
        </w:tc>
        <w:tc>
          <w:tcPr>
            <w:tcW w:w="1119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sz w:val="21"/>
                <w:szCs w:val="21"/>
                <w:lang w:val="en-US" w:eastAsia="zh-CN"/>
              </w:rPr>
              <w:t>Q8.4     EO6.1.2</w:t>
            </w:r>
          </w:p>
        </w:tc>
        <w:tc>
          <w:tcPr>
            <w:tcW w:w="79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56"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采购过程及控制类型和程度、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外部供方的信息</w:t>
            </w:r>
          </w:p>
        </w:tc>
        <w:tc>
          <w:tcPr>
            <w:tcW w:w="859"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8.4</w:t>
            </w:r>
          </w:p>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O8.1.4</w:t>
            </w:r>
          </w:p>
        </w:tc>
        <w:tc>
          <w:tcPr>
            <w:tcW w:w="1119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外部提供产品、服务和过程控制程序中规定了供方选择评价和重新评价的方法和准则，通过调查供方的质量保证能力如：经营合法性、产品质量、质量保证能力、价格、交货、服务、质量管理体系等方面进行评价。</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查阅了《合格供方登记表》</w:t>
            </w:r>
            <w:r>
              <w:rPr>
                <w:rFonts w:hint="eastAsia" w:asciiTheme="minorEastAsia" w:hAnsiTheme="minorEastAsia" w:eastAsiaTheme="minorEastAsia" w:cstheme="minorEastAsia"/>
                <w:sz w:val="21"/>
                <w:szCs w:val="21"/>
                <w:lang w:eastAsia="zh-CN"/>
              </w:rPr>
              <w:t>，抽查如下：</w:t>
            </w:r>
          </w:p>
          <w:p>
            <w:pPr>
              <w:pStyle w:val="16"/>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供方名称</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xml:space="preserve">                     提供产品名称</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xml:space="preserve">                                          </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日昇之光电气科技有限公司</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xml:space="preserve">           飞利浦双管支架、三防灯、庭院灯、指示灯、应急灯、格栅灯、插座等      </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镇江中配电气有限公司</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xml:space="preserve">               箱变、环网柜、电缆分支箱</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xml:space="preserve">、高低压开关柜等          </w:t>
            </w:r>
          </w:p>
          <w:p>
            <w:pPr>
              <w:tabs>
                <w:tab w:val="left" w:pos="1679"/>
              </w:tabs>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聚光科技（杭州）股份有限公司           一氧化碳分析仪、氮氧化物分析仪等；                                                                                                                                                    </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提供了《供方评价表》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查看“20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月采购计划”，包括序号、品名、规格、数量、日期、供方等内容，采购信息基本明确。</w:t>
            </w:r>
          </w:p>
        </w:tc>
        <w:tc>
          <w:tcPr>
            <w:tcW w:w="79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856"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环境因素评价和控制措施的确定</w:t>
            </w:r>
          </w:p>
        </w:tc>
        <w:tc>
          <w:tcPr>
            <w:tcW w:w="859"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6.1.2</w:t>
            </w:r>
          </w:p>
        </w:tc>
        <w:tc>
          <w:tcPr>
            <w:tcW w:w="1119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编制了《环境因素识别与评价控制程序》，经查基本符合标准要求。</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提供《环境因素评价表》，其中涉及</w:t>
            </w: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rPr>
              <w:t>包括固废废弃、宣传册的废弃、意外火灾、原材料损耗、资源的消耗等。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可以提供《重要环境因素清单》，其中涉及</w:t>
            </w: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rPr>
              <w:t>的重要环境因素：火灾的发生。评价基本合理。</w:t>
            </w:r>
          </w:p>
        </w:tc>
        <w:tc>
          <w:tcPr>
            <w:tcW w:w="799"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856"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危险源辨识、风险评价和控制措施</w:t>
            </w:r>
          </w:p>
        </w:tc>
        <w:tc>
          <w:tcPr>
            <w:tcW w:w="859"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O</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6.1.2</w:t>
            </w:r>
          </w:p>
        </w:tc>
        <w:tc>
          <w:tcPr>
            <w:tcW w:w="1119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用LEC法对识别的危险源进行评价，本部门不可接受风险：火灾、触电</w:t>
            </w:r>
            <w:r>
              <w:rPr>
                <w:rFonts w:hint="eastAsia" w:asciiTheme="minorEastAsia" w:hAnsiTheme="minorEastAsia" w:eastAsiaTheme="minorEastAsia" w:cstheme="minorEastAsia"/>
                <w:color w:val="auto"/>
                <w:sz w:val="21"/>
                <w:szCs w:val="21"/>
                <w:lang w:eastAsia="zh-CN"/>
              </w:rPr>
              <w:t>、意外伤害</w:t>
            </w:r>
            <w:r>
              <w:rPr>
                <w:rFonts w:hint="eastAsia" w:asciiTheme="minorEastAsia" w:hAnsiTheme="minorEastAsia" w:eastAsiaTheme="minorEastAsia" w:cstheme="minorEastAsia"/>
                <w:color w:val="auto"/>
                <w:sz w:val="21"/>
                <w:szCs w:val="21"/>
              </w:rPr>
              <w:t>，评价基本准确。</w:t>
            </w:r>
          </w:p>
        </w:tc>
        <w:tc>
          <w:tcPr>
            <w:tcW w:w="799"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符合</w:t>
            </w:r>
          </w:p>
        </w:tc>
      </w:tr>
    </w:tbl>
    <w:p>
      <w:r>
        <w:ptab w:relativeTo="margin" w:alignment="center" w:leader="none"/>
      </w:r>
    </w:p>
    <w:p/>
    <w:p/>
    <w:p>
      <w:pPr>
        <w:pStyle w:val="8"/>
        <w:rPr>
          <w:rFonts w:hint="eastAsia"/>
        </w:rPr>
      </w:pPr>
    </w:p>
    <w:p>
      <w:pPr>
        <w:pStyle w:val="8"/>
        <w:rPr>
          <w:rFonts w:hint="eastAsia"/>
        </w:rPr>
      </w:pPr>
    </w:p>
    <w:p>
      <w:pPr>
        <w:pStyle w:val="8"/>
        <w:rPr>
          <w:rFonts w:hint="eastAsia"/>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02"/>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902"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 xml:space="preserve">销售部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val="en-US" w:eastAsia="zh-CN"/>
              </w:rPr>
              <w:t xml:space="preserve"> 郑进贵            </w:t>
            </w:r>
          </w:p>
        </w:tc>
        <w:tc>
          <w:tcPr>
            <w:tcW w:w="687"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902"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eastAsia="zh-CN"/>
              </w:rPr>
              <w:t>王志慧、</w:t>
            </w:r>
            <w:r>
              <w:rPr>
                <w:rFonts w:hint="eastAsia" w:asciiTheme="minorEastAsia" w:hAnsiTheme="minorEastAsia" w:eastAsiaTheme="minorEastAsia" w:cstheme="minorEastAsia"/>
                <w:sz w:val="21"/>
                <w:szCs w:val="21"/>
              </w:rPr>
              <w:t>曲丽娜</w:t>
            </w:r>
            <w:r>
              <w:rPr>
                <w:rFonts w:hint="eastAsia" w:asciiTheme="minorEastAsia" w:hAnsiTheme="minorEastAsia" w:eastAsiaTheme="minorEastAsia" w:cstheme="minorEastAsia"/>
                <w:sz w:val="21"/>
                <w:szCs w:val="21"/>
                <w:lang w:eastAsia="zh-CN"/>
              </w:rPr>
              <w:t>（实习）</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2020年7月30日</w:t>
            </w:r>
          </w:p>
        </w:tc>
        <w:tc>
          <w:tcPr>
            <w:tcW w:w="687"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90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r>
              <w:rPr>
                <w:rFonts w:hint="eastAsia"/>
                <w:sz w:val="21"/>
                <w:szCs w:val="21"/>
                <w:lang w:val="en-US" w:eastAsia="zh-CN"/>
              </w:rPr>
              <w:t>Q</w:t>
            </w:r>
            <w:r>
              <w:rPr>
                <w:rFonts w:hint="eastAsia"/>
                <w:sz w:val="21"/>
                <w:szCs w:val="21"/>
              </w:rPr>
              <w:t>7.1.3/7.1.4/7.1.5/8.1/8.5.1</w:t>
            </w:r>
            <w:r>
              <w:rPr>
                <w:rFonts w:hint="eastAsia"/>
                <w:sz w:val="21"/>
                <w:szCs w:val="21"/>
                <w:lang w:eastAsia="zh-CN"/>
              </w:rPr>
              <w:t>；</w:t>
            </w:r>
            <w:r>
              <w:rPr>
                <w:rFonts w:hint="eastAsia"/>
                <w:sz w:val="21"/>
                <w:szCs w:val="21"/>
                <w:lang w:val="en-US" w:eastAsia="zh-CN"/>
              </w:rPr>
              <w:t xml:space="preserve">  EO6.1.2</w:t>
            </w:r>
          </w:p>
        </w:tc>
        <w:tc>
          <w:tcPr>
            <w:tcW w:w="687"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资源</w:t>
            </w:r>
          </w:p>
        </w:tc>
        <w:tc>
          <w:tcPr>
            <w:tcW w:w="960" w:type="dxa"/>
            <w:vAlign w:val="top"/>
          </w:tcPr>
          <w:p>
            <w:pPr>
              <w:rPr>
                <w:rFonts w:hint="eastAsia" w:asciiTheme="minorEastAsia" w:hAnsiTheme="minorEastAsia" w:eastAsiaTheme="minorEastAsia" w:cstheme="minorEastAsia"/>
                <w:color w:val="auto"/>
                <w:sz w:val="21"/>
                <w:szCs w:val="21"/>
              </w:rPr>
            </w:pPr>
            <w:r>
              <w:rPr>
                <w:rFonts w:hint="eastAsia"/>
                <w:sz w:val="21"/>
                <w:szCs w:val="21"/>
                <w:lang w:val="en-US" w:eastAsia="zh-CN"/>
              </w:rPr>
              <w:t>Q</w:t>
            </w:r>
            <w:r>
              <w:rPr>
                <w:rFonts w:hint="eastAsia"/>
                <w:sz w:val="21"/>
                <w:szCs w:val="21"/>
              </w:rPr>
              <w:t>7.1.3/7.1.4/7.1.5</w:t>
            </w:r>
            <w:r>
              <w:rPr>
                <w:rFonts w:hint="eastAsia" w:asciiTheme="minorEastAsia" w:hAnsiTheme="minorEastAsia" w:eastAsiaTheme="minorEastAsia" w:cstheme="minorEastAsia"/>
                <w:color w:val="auto"/>
                <w:sz w:val="21"/>
                <w:szCs w:val="21"/>
              </w:rPr>
              <w:t xml:space="preserve">  </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rPr>
              <w:t>EO：7.1</w:t>
            </w:r>
          </w:p>
        </w:tc>
        <w:tc>
          <w:tcPr>
            <w:tcW w:w="10902"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生产销售场所、办公生产销售设备等基础设施以及必要的工作环境，配备较为充分。</w:t>
            </w:r>
          </w:p>
          <w:p>
            <w:pPr>
              <w:spacing w:line="240" w:lineRule="exact"/>
              <w:ind w:firstLine="420" w:firstLineChars="200"/>
              <w:rPr>
                <w:rFonts w:hint="eastAsia"/>
                <w:color w:val="auto"/>
                <w:sz w:val="21"/>
                <w:szCs w:val="21"/>
                <w:lang w:val="en-US" w:eastAsia="zh-CN"/>
              </w:rPr>
            </w:pPr>
            <w:r>
              <w:rPr>
                <w:rFonts w:hint="eastAsia" w:cs="宋体"/>
                <w:color w:val="auto"/>
              </w:rPr>
              <w:t>查设备台帐，主要是办公设备，包括：</w:t>
            </w:r>
            <w:r>
              <w:rPr>
                <w:rFonts w:hint="eastAsia"/>
                <w:color w:val="auto"/>
                <w:sz w:val="21"/>
                <w:szCs w:val="21"/>
                <w:lang w:eastAsia="zh-CN"/>
              </w:rPr>
              <w:t>电脑、电话、</w:t>
            </w:r>
            <w:r>
              <w:rPr>
                <w:rFonts w:hint="eastAsia"/>
                <w:color w:val="auto"/>
                <w:sz w:val="21"/>
                <w:szCs w:val="21"/>
                <w:lang w:val="en-US" w:eastAsia="zh-CN"/>
              </w:rPr>
              <w:t>办公桌椅、展板、文件柜、</w:t>
            </w:r>
            <w:r>
              <w:rPr>
                <w:rFonts w:hint="eastAsia"/>
                <w:color w:val="auto"/>
                <w:sz w:val="21"/>
                <w:szCs w:val="21"/>
                <w:lang w:eastAsia="zh-CN"/>
              </w:rPr>
              <w:t>汽车</w:t>
            </w:r>
            <w:r>
              <w:rPr>
                <w:rFonts w:hint="eastAsia" w:cs="宋体"/>
                <w:color w:val="auto"/>
              </w:rPr>
              <w:t>等</w:t>
            </w:r>
            <w:r>
              <w:rPr>
                <w:rFonts w:hint="eastAsia" w:cs="宋体"/>
                <w:color w:val="auto"/>
                <w:lang w:eastAsia="zh-CN"/>
              </w:rPr>
              <w:t>；</w:t>
            </w:r>
            <w:r>
              <w:rPr>
                <w:rFonts w:hint="eastAsia"/>
                <w:color w:val="auto"/>
                <w:sz w:val="21"/>
                <w:szCs w:val="21"/>
                <w:lang w:val="en-US" w:eastAsia="zh-CN"/>
              </w:rPr>
              <w:t>办公室</w:t>
            </w:r>
            <w:r>
              <w:rPr>
                <w:rFonts w:hint="eastAsia" w:ascii="Times New Roman" w:hAnsi="Times New Roman"/>
                <w:color w:val="auto"/>
                <w:sz w:val="21"/>
                <w:szCs w:val="21"/>
              </w:rPr>
              <w:t>电脑、传真、打印机及网络运行正常</w:t>
            </w:r>
            <w:r>
              <w:rPr>
                <w:rFonts w:hint="eastAsia"/>
                <w:color w:val="auto"/>
                <w:sz w:val="21"/>
                <w:szCs w:val="21"/>
                <w:lang w:eastAsia="zh-CN"/>
              </w:rPr>
              <w:t>，</w:t>
            </w:r>
            <w:r>
              <w:rPr>
                <w:rFonts w:hint="eastAsia" w:cs="宋体"/>
                <w:color w:val="auto"/>
              </w:rPr>
              <w:t>日常维护保养包括对电脑的定期杀毒，车的定期保养、大中小修、定期年检。全部完好。</w:t>
            </w:r>
            <w:r>
              <w:rPr>
                <w:rFonts w:hint="eastAsia"/>
                <w:color w:val="auto"/>
                <w:sz w:val="21"/>
                <w:szCs w:val="21"/>
                <w:lang w:val="en-US" w:eastAsia="zh-CN"/>
              </w:rPr>
              <w:t>库房物品放置基本有秩序；</w:t>
            </w:r>
          </w:p>
          <w:p>
            <w:pPr>
              <w:spacing w:line="400" w:lineRule="exact"/>
              <w:ind w:firstLine="420" w:firstLineChars="200"/>
              <w:rPr>
                <w:rFonts w:hint="eastAsia"/>
                <w:color w:val="auto"/>
                <w:sz w:val="21"/>
                <w:szCs w:val="21"/>
                <w:lang w:val="en-US" w:eastAsia="zh-CN"/>
              </w:rPr>
            </w:pPr>
            <w:r>
              <w:rPr>
                <w:rFonts w:hint="eastAsia"/>
                <w:color w:val="auto"/>
                <w:szCs w:val="21"/>
                <w:highlight w:val="none"/>
              </w:rPr>
              <w:t>消防栓、灭火器</w:t>
            </w:r>
            <w:r>
              <w:rPr>
                <w:rFonts w:hint="eastAsia"/>
                <w:color w:val="auto"/>
                <w:szCs w:val="21"/>
                <w:highlight w:val="none"/>
                <w:lang w:val="en-US" w:eastAsia="zh-CN"/>
              </w:rPr>
              <w:t>若干，</w:t>
            </w:r>
            <w:r>
              <w:rPr>
                <w:rFonts w:hint="eastAsia"/>
                <w:color w:val="auto"/>
                <w:szCs w:val="21"/>
                <w:highlight w:val="none"/>
              </w:rPr>
              <w:t>配电箱</w:t>
            </w:r>
            <w:r>
              <w:rPr>
                <w:rFonts w:hint="eastAsia"/>
                <w:color w:val="auto"/>
                <w:szCs w:val="21"/>
                <w:highlight w:val="none"/>
                <w:lang w:eastAsia="zh-CN"/>
              </w:rPr>
              <w:t>无异常。</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总经理主持了今年的管理评审，对方针、目标的适宜性进行了评审，协助管代进行了内审，确保所需资源得到满足。</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福利费用等投入方面。</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查见《劳保用品发放登记表》，按月发放手套、口罩等劳保用品，办公、仓储现场有分类垃圾箱、禁烟标识、灭火器等器材。</w:t>
            </w:r>
          </w:p>
          <w:p>
            <w:pPr>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见环保安全财务支出明细</w:t>
            </w:r>
            <w:r>
              <w:rPr>
                <w:rFonts w:hint="eastAsia" w:asciiTheme="minorEastAsia" w:hAnsiTheme="minorEastAsia" w:eastAsiaTheme="minorEastAsia" w:cstheme="minorEastAsia"/>
                <w:color w:val="auto"/>
                <w:sz w:val="21"/>
                <w:szCs w:val="21"/>
                <w:lang w:eastAsia="zh-CN"/>
              </w:rPr>
              <w:t>，抽查</w:t>
            </w:r>
            <w:r>
              <w:rPr>
                <w:rFonts w:hint="eastAsia" w:asciiTheme="minorEastAsia" w:hAnsiTheme="minorEastAsia" w:eastAsiaTheme="minorEastAsia" w:cstheme="minorEastAsia"/>
                <w:color w:val="auto"/>
                <w:sz w:val="21"/>
                <w:szCs w:val="21"/>
                <w:lang w:val="en-US" w:eastAsia="zh-CN"/>
              </w:rPr>
              <w:t>2020年7月份，</w:t>
            </w:r>
            <w:r>
              <w:rPr>
                <w:rFonts w:hint="eastAsia" w:asciiTheme="minorEastAsia" w:hAnsiTheme="minorEastAsia" w:eastAsiaTheme="minorEastAsia" w:cstheme="minorEastAsia"/>
                <w:color w:val="auto"/>
                <w:sz w:val="21"/>
                <w:szCs w:val="21"/>
                <w:lang w:eastAsia="zh-CN"/>
              </w:rPr>
              <w:t>固废分类回收费580元，车辆安全检测费400元，消防设施采购费350元，水费500元，包括环保、安全、劳保用品、水电费等项目，详见附件。</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过观察及与领导沟通了解到，公司为确保管理体系的有效运行和持续改进，确保满足顾客要求，增强顾客满意，确定并提供了必要的资源，目前仓库和总经办等资源配备基本能满足要求，机构设置合理。经过管理体系运行证明，现有资源可满足体系和产品的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公司目前的基础设施，能够满足当前管理体系的要求。公司将依据经营发展的需要，会不断补充与增加。</w:t>
            </w:r>
          </w:p>
        </w:tc>
        <w:tc>
          <w:tcPr>
            <w:tcW w:w="687"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运行控制</w:t>
            </w:r>
            <w:r>
              <w:rPr>
                <w:rFonts w:hint="eastAsia" w:asciiTheme="minorEastAsia" w:hAnsiTheme="minorEastAsia" w:eastAsiaTheme="minorEastAsia" w:cstheme="minorEastAsia"/>
                <w:color w:val="auto"/>
                <w:sz w:val="21"/>
                <w:szCs w:val="21"/>
                <w:lang w:eastAsia="zh-CN"/>
              </w:rPr>
              <w:t>（查销售部和库房）</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8.1</w:t>
            </w:r>
          </w:p>
        </w:tc>
        <w:tc>
          <w:tcPr>
            <w:tcW w:w="10902" w:type="dxa"/>
            <w:vAlign w:val="center"/>
          </w:tcPr>
          <w:p>
            <w:pPr>
              <w:rPr>
                <w:rFonts w:hint="eastAsia"/>
                <w:lang w:val="zh-CN"/>
              </w:rPr>
            </w:pPr>
            <w:r>
              <w:rPr>
                <w:rFonts w:hint="eastAsia"/>
                <w:lang w:val="zh-CN"/>
              </w:rPr>
              <w:t>本部门执行的运行控制文件包括：运行控制程序，固体废弃物管理规定、对相关方施加影响管理规定、节能降耗管理规定、消防安全管理制度、办公室安全管理制度、</w:t>
            </w:r>
            <w:r>
              <w:rPr>
                <w:rFonts w:hint="eastAsia"/>
                <w:lang w:val="en-GB"/>
              </w:rPr>
              <w:t>车辆管理规定、电脑使用管理办法</w:t>
            </w:r>
            <w:r>
              <w:rPr>
                <w:rFonts w:hint="eastAsia"/>
                <w:lang w:val="zh-CN"/>
              </w:rPr>
              <w:t>等</w:t>
            </w:r>
          </w:p>
          <w:p>
            <w:pPr>
              <w:rPr>
                <w:rFonts w:hint="eastAsia" w:asciiTheme="minorEastAsia" w:hAnsiTheme="minorEastAsia" w:eastAsiaTheme="minorEastAsia" w:cstheme="minorEastAsia"/>
                <w:color w:val="auto"/>
                <w:sz w:val="21"/>
                <w:szCs w:val="21"/>
              </w:rPr>
            </w:pPr>
            <w:r>
              <w:rPr>
                <w:rFonts w:hint="eastAsia"/>
                <w:lang w:val="zh-CN"/>
              </w:rPr>
              <w:t>运行控制情况，二阶段详查</w:t>
            </w:r>
          </w:p>
        </w:tc>
        <w:tc>
          <w:tcPr>
            <w:tcW w:w="687" w:type="dxa"/>
            <w:vAlign w:val="top"/>
          </w:tcPr>
          <w:p>
            <w:pP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生产和服务提供的控制</w:t>
            </w:r>
          </w:p>
        </w:tc>
        <w:tc>
          <w:tcPr>
            <w:tcW w:w="960"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8.5.1</w:t>
            </w:r>
          </w:p>
        </w:tc>
        <w:tc>
          <w:tcPr>
            <w:tcW w:w="10902" w:type="dxa"/>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《管理手册》中规定了</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lang w:eastAsia="zh-CN"/>
              </w:rPr>
              <w:t>过程受控条件。得到</w:t>
            </w:r>
            <w:r>
              <w:rPr>
                <w:rFonts w:hint="eastAsia" w:asciiTheme="minorEastAsia" w:hAnsiTheme="minorEastAsia" w:eastAsiaTheme="minorEastAsia" w:cstheme="minorEastAsia"/>
                <w:color w:val="auto"/>
                <w:sz w:val="21"/>
                <w:szCs w:val="21"/>
                <w:lang w:val="en-US" w:eastAsia="zh-CN"/>
              </w:rPr>
              <w:t>工作指标、任务单</w:t>
            </w:r>
            <w:r>
              <w:rPr>
                <w:rFonts w:hint="eastAsia" w:asciiTheme="minorEastAsia" w:hAnsiTheme="minorEastAsia" w:eastAsiaTheme="minorEastAsia" w:cstheme="minorEastAsia"/>
                <w:color w:val="auto"/>
                <w:sz w:val="21"/>
                <w:szCs w:val="21"/>
                <w:lang w:eastAsia="zh-CN"/>
              </w:rPr>
              <w:t>。</w:t>
            </w:r>
          </w:p>
          <w:p>
            <w:pPr>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lang w:eastAsia="zh-CN"/>
              </w:rPr>
              <w:t>要求，</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lang w:eastAsia="zh-CN"/>
              </w:rPr>
              <w:t>下达</w:t>
            </w:r>
            <w:r>
              <w:rPr>
                <w:rFonts w:hint="eastAsia" w:asciiTheme="minorEastAsia" w:hAnsiTheme="minorEastAsia" w:eastAsiaTheme="minorEastAsia" w:cstheme="minorEastAsia"/>
                <w:color w:val="auto"/>
                <w:sz w:val="21"/>
                <w:szCs w:val="21"/>
                <w:lang w:val="en-US" w:eastAsia="zh-CN"/>
              </w:rPr>
              <w:t>任务单</w:t>
            </w:r>
            <w:r>
              <w:rPr>
                <w:rFonts w:hint="eastAsia" w:asciiTheme="minorEastAsia" w:hAnsiTheme="minorEastAsia" w:eastAsiaTheme="minorEastAsia" w:cstheme="minorEastAsia"/>
                <w:color w:val="auto"/>
                <w:sz w:val="21"/>
                <w:szCs w:val="21"/>
                <w:lang w:eastAsia="zh-CN"/>
              </w:rPr>
              <w:t>，包括</w:t>
            </w:r>
            <w:r>
              <w:rPr>
                <w:rFonts w:hint="eastAsia" w:asciiTheme="minorEastAsia" w:hAnsiTheme="minorEastAsia" w:eastAsiaTheme="minorEastAsia" w:cstheme="minorEastAsia"/>
                <w:color w:val="auto"/>
                <w:sz w:val="21"/>
                <w:szCs w:val="21"/>
                <w:lang w:val="en-US" w:eastAsia="zh-CN"/>
              </w:rPr>
              <w:t>委托单位</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项目编号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服务内容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完成时限等</w:t>
            </w:r>
            <w:r>
              <w:rPr>
                <w:rFonts w:hint="eastAsia" w:asciiTheme="minorEastAsia" w:hAnsiTheme="minorEastAsia" w:eastAsiaTheme="minorEastAsia" w:cstheme="minorEastAsia"/>
                <w:color w:val="auto"/>
                <w:sz w:val="21"/>
                <w:szCs w:val="21"/>
                <w:lang w:eastAsia="zh-CN"/>
              </w:rPr>
              <w:t>。</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获得和使用适宜的监视测量资源：对服务质量进行检查、对顾客满意度进行调查，制定对应表格。</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抽查过程监视和测量情况，提供了</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rPr>
              <w:t>过程记录及检验记录。对各工序等过程的监控记录予以控制。</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使用适宜的设备和过程环境：有台式电脑、复印机、打印机、传真机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展板等办公用品</w:t>
            </w:r>
            <w:r>
              <w:rPr>
                <w:rFonts w:hint="eastAsia" w:asciiTheme="minorEastAsia" w:hAnsiTheme="minorEastAsia" w:eastAsiaTheme="minorEastAsia" w:cstheme="minorEastAsia"/>
                <w:color w:val="auto"/>
                <w:sz w:val="21"/>
                <w:szCs w:val="21"/>
              </w:rPr>
              <w:t>，可以满足工作需要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设备数量保证，维修及时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查见办公现场宽敞整洁，电脑、传真、打印机及网络运行正常。</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指派胜任的人员，包括所要求的资格</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见Q7.2记录</w:t>
            </w:r>
            <w:r>
              <w:rPr>
                <w:rFonts w:hint="eastAsia" w:asciiTheme="minorEastAsia" w:hAnsiTheme="minorEastAsia" w:eastAsiaTheme="minorEastAsia" w:cstheme="minorEastAsia"/>
                <w:color w:val="auto"/>
                <w:sz w:val="21"/>
                <w:szCs w:val="21"/>
              </w:rPr>
              <w:t>。</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需要确认的过程：编制了《特殊过程确认准则》，该公司目前经识别确认的特殊过程为</w:t>
            </w:r>
            <w:r>
              <w:rPr>
                <w:rFonts w:hint="eastAsia" w:asciiTheme="minorEastAsia" w:hAnsiTheme="minorEastAsia" w:eastAsiaTheme="minorEastAsia" w:cstheme="minorEastAsia"/>
                <w:color w:val="auto"/>
                <w:sz w:val="21"/>
                <w:szCs w:val="21"/>
                <w:lang w:val="en-US" w:eastAsia="zh-CN"/>
              </w:rPr>
              <w:t>业务洽谈</w:t>
            </w:r>
            <w:r>
              <w:rPr>
                <w:rFonts w:hint="eastAsia" w:asciiTheme="minorEastAsia" w:hAnsiTheme="minorEastAsia" w:eastAsiaTheme="minorEastAsia" w:cstheme="minorEastAsia"/>
                <w:color w:val="auto"/>
                <w:sz w:val="21"/>
                <w:szCs w:val="21"/>
              </w:rPr>
              <w:t>。查见《过程确认记录》，对</w:t>
            </w: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rPr>
              <w:t>过程从工作人员能力、工作流程等方面进行了确认评价。确认结论：业务洽谈可以保证质量满足要求。确认人：</w:t>
            </w:r>
            <w:r>
              <w:rPr>
                <w:rFonts w:hint="eastAsia" w:asciiTheme="minorEastAsia" w:hAnsiTheme="minorEastAsia" w:eastAsiaTheme="minorEastAsia" w:cstheme="minorEastAsia"/>
                <w:color w:val="auto"/>
                <w:sz w:val="21"/>
                <w:szCs w:val="21"/>
                <w:lang w:val="en-US" w:eastAsia="zh-CN"/>
              </w:rPr>
              <w:t>王明辉  2020.1.15。</w:t>
            </w:r>
            <w:r>
              <w:rPr>
                <w:rFonts w:hint="eastAsia" w:asciiTheme="minorEastAsia" w:hAnsiTheme="minorEastAsia" w:eastAsiaTheme="minorEastAsia" w:cstheme="minorEastAsia"/>
                <w:color w:val="auto"/>
                <w:sz w:val="21"/>
                <w:szCs w:val="21"/>
              </w:rPr>
              <w:t>该特殊过程自确认后，人员、设备、工作流程没有变更发生，</w:t>
            </w:r>
            <w:r>
              <w:rPr>
                <w:rFonts w:hint="eastAsia" w:asciiTheme="minorEastAsia" w:hAnsiTheme="minorEastAsia" w:eastAsiaTheme="minorEastAsia" w:cstheme="minorEastAsia"/>
                <w:color w:val="auto"/>
                <w:sz w:val="21"/>
                <w:szCs w:val="21"/>
                <w:lang w:val="en-US" w:eastAsia="zh-CN"/>
              </w:rPr>
              <w:t>无</w:t>
            </w:r>
            <w:r>
              <w:rPr>
                <w:rFonts w:hint="eastAsia" w:asciiTheme="minorEastAsia" w:hAnsiTheme="minorEastAsia" w:eastAsiaTheme="minorEastAsia" w:cstheme="minorEastAsia"/>
                <w:color w:val="auto"/>
                <w:sz w:val="21"/>
                <w:szCs w:val="21"/>
              </w:rPr>
              <w:t>再确认的情况。</w:t>
            </w:r>
          </w:p>
          <w:p>
            <w:pPr>
              <w:ind w:left="420" w:leftChars="20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通过对客户</w:t>
            </w:r>
            <w:bookmarkStart w:id="0" w:name="_GoBack"/>
            <w:bookmarkEnd w:id="0"/>
            <w:r>
              <w:rPr>
                <w:rFonts w:hint="eastAsia" w:asciiTheme="minorEastAsia" w:hAnsiTheme="minorEastAsia" w:eastAsiaTheme="minorEastAsia" w:cstheme="minorEastAsia"/>
                <w:color w:val="auto"/>
                <w:sz w:val="21"/>
                <w:szCs w:val="21"/>
                <w:lang w:val="en-US" w:eastAsia="zh-CN"/>
              </w:rPr>
              <w:t>分类</w:t>
            </w:r>
            <w:r>
              <w:rPr>
                <w:rFonts w:hint="eastAsia" w:asciiTheme="minorEastAsia" w:hAnsiTheme="minorEastAsia" w:eastAsiaTheme="minorEastAsia" w:cstheme="minorEastAsia"/>
                <w:color w:val="auto"/>
                <w:sz w:val="21"/>
                <w:szCs w:val="21"/>
              </w:rPr>
              <w:t>、区域标识，专人负责专</w:t>
            </w:r>
            <w:r>
              <w:rPr>
                <w:rFonts w:hint="eastAsia" w:asciiTheme="minorEastAsia" w:hAnsiTheme="minorEastAsia" w:eastAsiaTheme="minorEastAsia" w:cstheme="minorEastAsia"/>
                <w:color w:val="auto"/>
                <w:sz w:val="21"/>
                <w:szCs w:val="21"/>
                <w:lang w:val="en-US" w:eastAsia="zh-CN"/>
              </w:rPr>
              <w:t>项</w:t>
            </w:r>
            <w:r>
              <w:rPr>
                <w:rFonts w:hint="eastAsia" w:asciiTheme="minorEastAsia" w:hAnsiTheme="minorEastAsia" w:eastAsiaTheme="minorEastAsia" w:cstheme="minorEastAsia"/>
                <w:color w:val="auto"/>
                <w:sz w:val="21"/>
                <w:szCs w:val="21"/>
              </w:rPr>
              <w:t>管理，批次归档保存等措施防止人为差错的发生。</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lang w:val="en-US" w:eastAsia="zh-CN"/>
              </w:rPr>
              <w:t>服务完成后通知</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val="en-US" w:eastAsia="zh-CN"/>
              </w:rPr>
              <w:t>确认</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rPr>
              <w:t>通过电话</w:t>
            </w:r>
            <w:r>
              <w:rPr>
                <w:rFonts w:hint="eastAsia" w:asciiTheme="minorEastAsia" w:hAnsiTheme="minorEastAsia" w:eastAsiaTheme="minorEastAsia" w:cstheme="minorEastAsia"/>
                <w:color w:val="auto"/>
                <w:sz w:val="21"/>
                <w:szCs w:val="21"/>
                <w:lang w:val="en-US" w:eastAsia="zh-CN"/>
              </w:rPr>
              <w:t>/网络</w:t>
            </w:r>
            <w:r>
              <w:rPr>
                <w:rFonts w:hint="eastAsia" w:asciiTheme="minorEastAsia" w:hAnsiTheme="minorEastAsia" w:eastAsiaTheme="minorEastAsia" w:cstheme="minorEastAsia"/>
                <w:color w:val="auto"/>
                <w:sz w:val="21"/>
                <w:szCs w:val="21"/>
              </w:rPr>
              <w:t>跟踪沟通及定期拜访等方式确认交付及交付后服务的满意程度，做好售后服务工作，详见</w:t>
            </w:r>
            <w:r>
              <w:rPr>
                <w:rFonts w:hint="eastAsia" w:asciiTheme="minorEastAsia" w:hAnsiTheme="minorEastAsia" w:eastAsiaTheme="minorEastAsia" w:cstheme="minorEastAsia"/>
                <w:color w:val="auto"/>
                <w:sz w:val="21"/>
                <w:szCs w:val="21"/>
                <w:lang w:val="en-US" w:eastAsia="zh-CN"/>
              </w:rPr>
              <w:t>Q</w:t>
            </w:r>
            <w:r>
              <w:rPr>
                <w:rFonts w:hint="eastAsia" w:asciiTheme="minorEastAsia" w:hAnsiTheme="minorEastAsia" w:eastAsiaTheme="minorEastAsia" w:cstheme="minorEastAsia"/>
                <w:color w:val="auto"/>
                <w:sz w:val="21"/>
                <w:szCs w:val="21"/>
              </w:rPr>
              <w:t>9.1.2审核记录。</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w:t>
            </w:r>
            <w:r>
              <w:rPr>
                <w:rFonts w:hint="eastAsia" w:asciiTheme="minorEastAsia" w:hAnsiTheme="minorEastAsia" w:eastAsiaTheme="minorEastAsia" w:cstheme="minorEastAsia"/>
                <w:color w:val="auto"/>
                <w:sz w:val="21"/>
                <w:szCs w:val="21"/>
                <w:lang w:val="en-US" w:eastAsia="zh-CN"/>
              </w:rPr>
              <w:t>办公室</w:t>
            </w:r>
            <w:r>
              <w:rPr>
                <w:rFonts w:hint="eastAsia" w:asciiTheme="minorEastAsia" w:hAnsiTheme="minorEastAsia" w:eastAsiaTheme="minorEastAsia" w:cstheme="minorEastAsia"/>
                <w:color w:val="auto"/>
                <w:sz w:val="21"/>
                <w:szCs w:val="21"/>
              </w:rPr>
              <w:t>电脑、传真、打印机及网络运行正常</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库房物品放置基本有秩序。</w:t>
            </w:r>
          </w:p>
        </w:tc>
        <w:tc>
          <w:tcPr>
            <w:tcW w:w="687"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bl>
    <w:p>
      <w:pPr>
        <w:pStyle w:val="8"/>
        <w:rPr>
          <w:rFonts w:hint="eastAsia"/>
        </w:rPr>
      </w:pPr>
    </w:p>
    <w:p>
      <w:pPr>
        <w:pStyle w:val="8"/>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9"/>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5"/>
        <w:rFonts w:hint="default"/>
        <w:w w:val="90"/>
      </w:rPr>
      <w:t>Beijing International Standard united Certification Co.,Ltd.</w:t>
    </w: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BF7939"/>
    <w:rsid w:val="056A405C"/>
    <w:rsid w:val="09E636DE"/>
    <w:rsid w:val="0BB270DB"/>
    <w:rsid w:val="130C3C9E"/>
    <w:rsid w:val="17C700E0"/>
    <w:rsid w:val="187E65CC"/>
    <w:rsid w:val="29592013"/>
    <w:rsid w:val="2C01540B"/>
    <w:rsid w:val="300500D4"/>
    <w:rsid w:val="379C03C0"/>
    <w:rsid w:val="386A7A3E"/>
    <w:rsid w:val="47925237"/>
    <w:rsid w:val="4FD41FFB"/>
    <w:rsid w:val="5F161D80"/>
    <w:rsid w:val="6F770E95"/>
    <w:rsid w:val="708D3C1D"/>
    <w:rsid w:val="71D86518"/>
    <w:rsid w:val="72C960B6"/>
    <w:rsid w:val="765D6C8D"/>
    <w:rsid w:val="79CD3A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uiPriority w:val="99"/>
    <w:pPr>
      <w:spacing w:before="100" w:beforeAutospacing="1"/>
      <w:ind w:firstLine="420" w:firstLineChars="100"/>
    </w:pPr>
  </w:style>
  <w:style w:type="paragraph" w:styleId="3">
    <w:name w:val="Body Text"/>
    <w:basedOn w:val="1"/>
    <w:next w:val="4"/>
    <w:qFormat/>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rFonts w:ascii="Times New Roman" w:hAnsi="Times New Roman" w:eastAsia="宋体" w:cs="Times New Roman"/>
      <w:sz w:val="18"/>
      <w:szCs w:val="18"/>
    </w:rPr>
  </w:style>
  <w:style w:type="character" w:customStyle="1" w:styleId="13">
    <w:name w:val="页脚 Char"/>
    <w:basedOn w:val="11"/>
    <w:link w:val="8"/>
    <w:qFormat/>
    <w:uiPriority w:val="99"/>
    <w:rPr>
      <w:rFonts w:ascii="Times New Roman" w:hAnsi="Times New Roman" w:eastAsia="宋体" w:cs="Times New Roman"/>
      <w:sz w:val="18"/>
      <w:szCs w:val="18"/>
    </w:rPr>
  </w:style>
  <w:style w:type="character" w:customStyle="1" w:styleId="14">
    <w:name w:val="批注框文本 Char"/>
    <w:basedOn w:val="11"/>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2020-08-07T13:09:20Z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