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1"/>
          <w:szCs w:val="21"/>
        </w:rPr>
        <w:t>0377-2020-QEO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安平县广通五金网业有限公司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Anping Guangtong Hardware Wire Mesh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安平县丝网东街路北</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053600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(英文)：Anping County silk screen East Street Road North</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安平县工业园东区纬一路5号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053600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(英文)：No.5, Weiyi Road, East District, Anping Industrial Park</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91131125688242365Y</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13831808856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李媛媛</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王学腾</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Q：金属网（不锈钢网）的生产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metal mesh (stainless steel mesh)</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E：金属网（不锈钢网）的生产及相关的环境管理活动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b w:val="0"/>
          <w:bCs/>
          <w:sz w:val="24"/>
          <w:szCs w:val="24"/>
        </w:rPr>
        <w:t>The Relative Environment Management Activities about</w:t>
      </w:r>
      <w:r>
        <w:rPr>
          <w:rFonts w:hint="eastAsia"/>
          <w:b w:val="0"/>
          <w:bCs/>
          <w:sz w:val="24"/>
          <w:szCs w:val="24"/>
          <w:lang w:val="en-US" w:eastAsia="zh-CN"/>
        </w:rPr>
        <w:t xml:space="preserve"> </w:t>
      </w:r>
      <w:r>
        <w:rPr>
          <w:rFonts w:hint="eastAsia"/>
          <w:b w:val="0"/>
          <w:bCs/>
          <w:color w:val="000000" w:themeColor="text1"/>
          <w:sz w:val="22"/>
          <w:szCs w:val="22"/>
          <w:lang w:val="en-US" w:eastAsia="zh-CN"/>
        </w:rPr>
        <w:t>Production of metal mesh (stainless steel mesh)</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O：金属网（不锈钢网）的生产及相关的职业健康安全管理活动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b w:val="0"/>
          <w:bCs/>
          <w:sz w:val="24"/>
          <w:szCs w:val="24"/>
        </w:rPr>
        <w:t>The Relative Occupational Health Safety Management Activities about</w:t>
      </w:r>
      <w:r>
        <w:rPr>
          <w:rFonts w:hint="eastAsia"/>
          <w:b w:val="0"/>
          <w:bCs/>
          <w:sz w:val="24"/>
          <w:szCs w:val="24"/>
        </w:rPr>
        <w:t xml:space="preserve"> </w:t>
      </w:r>
      <w:r>
        <w:rPr>
          <w:rFonts w:hint="eastAsia"/>
          <w:b w:val="0"/>
          <w:bCs/>
          <w:color w:val="000000" w:themeColor="text1"/>
          <w:sz w:val="22"/>
          <w:szCs w:val="22"/>
          <w:lang w:val="en-US" w:eastAsia="zh-CN"/>
        </w:rPr>
        <w:t>Production of metal mesh (stainless steel mesh)</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bCs w:val="0"/>
          <w:color w:val="000000" w:themeColor="text1"/>
          <w:sz w:val="22"/>
          <w:szCs w:val="22"/>
        </w:rPr>
      </w:pPr>
      <w:r>
        <w:rPr>
          <w:rFonts w:hint="eastAsia"/>
          <w:b/>
          <w:bCs w:val="0"/>
          <w:color w:val="000000" w:themeColor="text1"/>
          <w:sz w:val="22"/>
          <w:szCs w:val="22"/>
        </w:rPr>
        <w:t>受审核方代表(签字盖章)：</w:t>
      </w:r>
      <w:r>
        <w:rPr>
          <w:rFonts w:hint="eastAsia"/>
          <w:b/>
          <w:bCs w:val="0"/>
          <w:color w:val="000000" w:themeColor="text1"/>
          <w:sz w:val="22"/>
          <w:szCs w:val="22"/>
          <w:lang w:val="en-US" w:eastAsia="zh-CN"/>
        </w:rPr>
        <w:t xml:space="preserve">                      </w:t>
      </w:r>
      <w:r>
        <w:rPr>
          <w:rFonts w:hint="eastAsia"/>
          <w:b/>
          <w:bCs w:val="0"/>
          <w:color w:val="000000" w:themeColor="text1"/>
          <w:sz w:val="22"/>
          <w:szCs w:val="22"/>
        </w:rPr>
        <w:t>组长确认：</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bCs w:val="0"/>
          <w:color w:val="000000" w:themeColor="text1"/>
          <w:sz w:val="22"/>
          <w:szCs w:val="22"/>
        </w:rPr>
      </w:pPr>
      <w:r>
        <w:rPr>
          <w:rFonts w:hint="eastAsia"/>
          <w:b/>
          <w:bCs w:val="0"/>
          <w:color w:val="000000" w:themeColor="text1"/>
          <w:sz w:val="22"/>
          <w:szCs w:val="22"/>
        </w:rPr>
        <w:t>日期：</w:t>
      </w:r>
      <w:r>
        <w:rPr>
          <w:rFonts w:hint="eastAsia"/>
          <w:b/>
          <w:bCs w:val="0"/>
          <w:color w:val="000000" w:themeColor="text1"/>
          <w:sz w:val="22"/>
          <w:szCs w:val="22"/>
          <w:lang w:val="en-US" w:eastAsia="zh-CN"/>
        </w:rPr>
        <w:t xml:space="preserve">                                       </w:t>
      </w:r>
      <w:r>
        <w:rPr>
          <w:rFonts w:hint="eastAsia"/>
          <w:b/>
          <w:bCs w:val="0"/>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982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2020-07-31T07:49:37Z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