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8207"/>
              </w:tabs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设计管理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赵林利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李亚男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审核员：林兵 、任泽华、王央央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高粲淼</w:t>
            </w:r>
            <w:r>
              <w:rPr>
                <w:rFonts w:hint="eastAsia"/>
                <w:sz w:val="24"/>
                <w:szCs w:val="24"/>
              </w:rPr>
              <w:t xml:space="preserve"> 审核时间：2020年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E/O: 5.3组织的岗位、职责和权限、6.2质量、环境与职业健康安全目标、6.1.2环境因素/危险源辨识与评价、8.1运行策划和控制、8.2应急准备和响应；Q</w:t>
            </w:r>
            <w:r>
              <w:rPr>
                <w:rFonts w:ascii="宋体" w:hAnsi="宋体" w:cs="Arial"/>
                <w:szCs w:val="21"/>
              </w:rPr>
              <w:t>8.5.1-8.5</w:t>
            </w:r>
            <w:r>
              <w:rPr>
                <w:rFonts w:hint="eastAsia" w:ascii="宋体" w:hAnsi="宋体" w:cs="Arial"/>
                <w:szCs w:val="21"/>
              </w:rPr>
              <w:t>.</w:t>
            </w:r>
            <w:r>
              <w:rPr>
                <w:rFonts w:ascii="宋体" w:hAnsi="宋体" w:cs="Arial"/>
                <w:szCs w:val="21"/>
              </w:rPr>
              <w:t>6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面谈人员：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赵林利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职责、责任和权限：</w:t>
            </w:r>
          </w:p>
          <w:p>
            <w:pPr>
              <w:spacing w:line="360" w:lineRule="auto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询问部门负责人本部门的职责和权限有：负责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租赁产品的设计</w:t>
            </w:r>
            <w:r>
              <w:rPr>
                <w:rFonts w:hint="eastAsia"/>
                <w:color w:val="000000"/>
                <w:szCs w:val="21"/>
              </w:rPr>
              <w:t>，负责本部门环境、安全管理体系的运行控制；负责本部门的环境因素和危险源的识别、评价及更新；与手册中规定的相关职责和权限相吻合。部门经理对本部门的职责和权限以及工作流程清楚、明确。</w:t>
            </w:r>
          </w:p>
          <w:p>
            <w:pPr>
              <w:spacing w:line="360" w:lineRule="auto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部门负责人对本部门的职责和权限以及工作流程清楚、明确完成本部门的目标指标。能较好回答部门质量、环境和职业健康职责，对工作要求明确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QEO:6.2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管理目标有：                              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查技术部部门质量、环境、职业健康安全目标已明确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项：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 w:hAnsi="宋体" w:cs="宋体"/>
                <w:bCs/>
                <w:sz w:val="24"/>
              </w:rPr>
              <w:t>设计图纸出错率0</w:t>
            </w:r>
            <w:r>
              <w:rPr>
                <w:rFonts w:hint="eastAsia"/>
                <w:color w:val="000000"/>
                <w:szCs w:val="21"/>
              </w:rPr>
              <w:t>，20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月实测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 w:hAnsi="宋体" w:cs="宋体"/>
                <w:sz w:val="24"/>
                <w:szCs w:val="24"/>
              </w:rPr>
              <w:t>各类废弃物按规定处置率100%</w:t>
            </w:r>
            <w:r>
              <w:rPr>
                <w:rFonts w:hint="eastAsia"/>
                <w:color w:val="000000"/>
                <w:szCs w:val="21"/>
              </w:rPr>
              <w:t>，20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月实测100%；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3．</w:t>
            </w:r>
            <w:r>
              <w:rPr>
                <w:rFonts w:hint="eastAsia" w:hAnsi="宋体" w:cs="宋体"/>
                <w:sz w:val="24"/>
                <w:szCs w:val="24"/>
              </w:rPr>
              <w:t>重大安全事故为零、轻伤发生次数为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，20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月实测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技术部环境安全管理方案：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1、目标：固废分类处理、指标：固废100%分类处理及收集；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2、目标：消除潜在火灾隐患、指标：火灾事故为零；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3、目标：不发生触电事故、指标：重大触电事故率为0；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公司针对以上目标指标制定了管理方案，规定了时间要求、责任部门、责任人、监查部门等；通过执行相关的控制程序、管理制度、安全排查等方式对以上管理方案进行管理，定期对方案进行检查，检查结果，以上方案已完成或正在实施中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cs="Arial"/>
                <w:szCs w:val="21"/>
              </w:rPr>
              <w:t>环境因素、危险源的识别、评价及重要环境因素和不可接收风险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公司制定了“《环境因素识别与评价管理程序》”和“《危险源辨识与风险评价控制措施管理程序》”，基本符合要求。根据程序文件规定，技术部有关人员对环境因素和危险源进行了识别。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环境因素：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查见“环境因素识别评价表”，有编制和批准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识别出环境因素有：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废纸的废弃、废旧灯管的废弃、水电的消耗等；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对识别出的环境因素进行了评价，评价方法：采用是打分法。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评价出重要环境因素是：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1）固废的排放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2）火灾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已列入公司重要环境因素清单。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>
              <w:rPr>
                <w:rFonts w:hint="eastAsia"/>
                <w:szCs w:val="21"/>
                <w:lang w:val="en-US" w:eastAsia="zh-CN"/>
              </w:rPr>
              <w:t>赵林利</w:t>
            </w:r>
            <w:r>
              <w:rPr>
                <w:rFonts w:hint="eastAsia"/>
                <w:szCs w:val="21"/>
              </w:rPr>
              <w:t>，审批为</w:t>
            </w:r>
            <w:r>
              <w:rPr>
                <w:rFonts w:hint="eastAsia"/>
                <w:szCs w:val="21"/>
                <w:lang w:val="en-US" w:eastAsia="zh-CN"/>
              </w:rPr>
              <w:t>郭华厅</w:t>
            </w:r>
            <w:r>
              <w:rPr>
                <w:rFonts w:hint="eastAsia"/>
                <w:szCs w:val="21"/>
              </w:rPr>
              <w:t>，时间为2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；询问审核周期内，</w:t>
            </w:r>
            <w:r>
              <w:rPr>
                <w:rFonts w:hint="eastAsia"/>
                <w:szCs w:val="21"/>
                <w:lang w:val="en-US" w:eastAsia="zh-CN"/>
              </w:rPr>
              <w:t>产品类别都是铝模</w:t>
            </w:r>
            <w:r>
              <w:rPr>
                <w:rFonts w:hint="eastAsia"/>
                <w:szCs w:val="21"/>
              </w:rPr>
              <w:t>，所开发的新品与原有产品基本一致，环境因素无重大变化情况。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危险源辨识、风险评价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查见“危险源辩识与风险评价清单”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识别出的危险源是：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办公场所火灾导致人员伤害、物体坠落造成人体伤害、照明设备漏电触电、不安全操作导致触电、检测设备电线老化起火导致人员伤害等，并对识别出的危险源进行了评价，评价方法：采用LEC法，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评价出不可接受风险清单是：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火灾、触电；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已列入公司不可接受风险控制清单。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检查办公区域和检验活动过程中的危险/环境因素与清单对应，识别充分有效。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填写人为</w:t>
            </w:r>
            <w:r>
              <w:rPr>
                <w:rFonts w:hint="eastAsia"/>
                <w:szCs w:val="21"/>
                <w:lang w:val="en-US" w:eastAsia="zh-CN"/>
              </w:rPr>
              <w:t>赵林利</w:t>
            </w:r>
            <w:r>
              <w:rPr>
                <w:rFonts w:hint="eastAsia"/>
                <w:szCs w:val="21"/>
              </w:rPr>
              <w:t>，审批为</w:t>
            </w:r>
            <w:r>
              <w:rPr>
                <w:rFonts w:hint="eastAsia"/>
                <w:szCs w:val="21"/>
                <w:lang w:val="en-US" w:eastAsia="zh-CN"/>
              </w:rPr>
              <w:t>郭华厅</w:t>
            </w:r>
            <w:r>
              <w:rPr>
                <w:rFonts w:hint="eastAsia"/>
                <w:szCs w:val="21"/>
              </w:rPr>
              <w:t>，时间为2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；询问审核周期内，</w:t>
            </w:r>
            <w:r>
              <w:rPr>
                <w:rFonts w:hint="eastAsia"/>
                <w:szCs w:val="21"/>
                <w:lang w:val="en-US" w:eastAsia="zh-CN"/>
              </w:rPr>
              <w:t>均在办公室内完成</w:t>
            </w:r>
            <w:r>
              <w:rPr>
                <w:rFonts w:hint="eastAsia"/>
                <w:szCs w:val="21"/>
              </w:rPr>
              <w:t>，危险源无重大变化情况。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控制基本符合要求。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措施的策划</w:t>
            </w: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6.1.4</w:t>
            </w:r>
          </w:p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在制定环境和职业健康安全目标指标时，</w:t>
            </w:r>
            <w:r>
              <w:rPr>
                <w:rFonts w:hint="eastAsia" w:ascii="宋体" w:hAnsi="宋体" w:cs="宋体"/>
                <w:szCs w:val="21"/>
              </w:rPr>
              <w:t>技术部负责制定本部门的环境、职业健康安全目标及管理方案，总经理陈成负责批准。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、职业健康安全管理方案中明确为实现本部门环境、职业健康安全目标和指标的责任部门；规定实现环境、职业健康安全目标和指标的时间；具体措施和经费预算；都由总经理批准。环境、职业健康安全管理方案的实施，技术部每半年对方案实施情况进行检查跟踪，向总经理报告；一般在管理评审之前对环境、职业健康安全目标及管理方案由技术部对其进行评审，并将完成情况以书面形式呈报管理者代表，以便提交管理评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设计管理部</w:t>
            </w:r>
            <w:r>
              <w:rPr>
                <w:rFonts w:hint="eastAsia" w:ascii="宋体" w:hAnsi="宋体" w:cs="宋体"/>
                <w:szCs w:val="21"/>
              </w:rPr>
              <w:t>根据所识别的环境因素和危险源，如废纸的废弃、废旧灯管的废弃、水电的消耗等确定相应的控制措施。对触电、火灾、交通事故等通过教育培训，编制预案等进行管理，以确保各类风险的识别。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</w:t>
            </w:r>
            <w:r>
              <w:rPr>
                <w:rFonts w:ascii="宋体" w:hAnsi="宋体" w:cs="Arial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设计和服务提供过程，使用计算机制图软件完成，目前无测量设备。</w:t>
            </w:r>
            <w:r>
              <w:rPr>
                <w:rFonts w:hint="eastAsia"/>
                <w:szCs w:val="21"/>
              </w:rPr>
              <w:t>计算机软件用于监视和测量的情况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基于图纸使用的长期经验验证软件的可靠性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信息沟通交流内容、方式、时机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QE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内部沟通的内容：管理体系的过程及有效性，包括质量、环境、职业健康安全要求、质量、环境、职业健康安全目标完成情况的报告、以及实施的有效性的分析、评审报告，过程流程，客户满意度，产品质量等内容进行全方位沟通，绩效良好，能保障管理体系的有效，过程绩效及产品质量，环境，职业健康安全目标达成，有无发生扰民的现象,有无收到投诉和处罚的情况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外部沟通的内容包括：法律法规要求、质量、环保、</w:t>
            </w:r>
            <w:r>
              <w:rPr>
                <w:rFonts w:hint="eastAsia"/>
                <w:szCs w:val="21"/>
                <w:lang w:val="en-US" w:eastAsia="zh-CN"/>
              </w:rPr>
              <w:t>卫生</w:t>
            </w:r>
            <w:r>
              <w:rPr>
                <w:rFonts w:hint="eastAsia"/>
                <w:szCs w:val="21"/>
              </w:rPr>
              <w:t>部门等主管部门的要求、外部供方、顾客、房东等相关方面关于质量、环境、安全方面信息的交流；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公司信息交流的对象：不同岗位、部门，对与管理体系有关的各种信息，相互了解，达到全员参与的效果。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公司信息交流的形式和工具：采用各种会议、培训、微信、QQ、文件报告分发、电话、座谈等各种方式。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产品和服务的设计和开发</w:t>
            </w:r>
          </w:p>
        </w:tc>
        <w:tc>
          <w:tcPr>
            <w:tcW w:w="960" w:type="dxa"/>
          </w:tcPr>
          <w:p>
            <w:pPr>
              <w:spacing w:line="360" w:lineRule="auto"/>
              <w:ind w:firstLine="8" w:firstLineChars="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8.3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查管理手册</w:t>
            </w:r>
            <w:r>
              <w:rPr>
                <w:rFonts w:hint="eastAsia"/>
                <w:szCs w:val="21"/>
                <w:lang w:val="en-US" w:eastAsia="zh-CN"/>
              </w:rPr>
              <w:t>8.3条款</w:t>
            </w:r>
            <w:r>
              <w:rPr>
                <w:rFonts w:hint="eastAsia"/>
                <w:szCs w:val="21"/>
              </w:rPr>
              <w:t>对设计开发的控制要求作了规定，基本符合要求；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目前公司</w:t>
            </w:r>
            <w:r>
              <w:rPr>
                <w:rFonts w:hint="eastAsia"/>
                <w:szCs w:val="21"/>
                <w:lang w:val="en-US" w:eastAsia="zh-CN"/>
              </w:rPr>
              <w:t>提供的</w:t>
            </w:r>
            <w:r>
              <w:rPr>
                <w:rFonts w:hint="eastAsia"/>
                <w:szCs w:val="21"/>
              </w:rPr>
              <w:t>铝合金模板租赁</w:t>
            </w:r>
            <w:r>
              <w:rPr>
                <w:rFonts w:hint="eastAsia"/>
                <w:szCs w:val="21"/>
                <w:lang w:val="en-US" w:eastAsia="zh-CN"/>
              </w:rPr>
              <w:t>服务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因铝合金模板的使用需与建设施工的图纸匹配，设计管理</w:t>
            </w:r>
            <w:r>
              <w:rPr>
                <w:rFonts w:hint="eastAsia"/>
                <w:szCs w:val="21"/>
              </w:rPr>
              <w:t>部主要根据</w:t>
            </w:r>
            <w:r>
              <w:rPr>
                <w:rFonts w:hint="eastAsia"/>
                <w:szCs w:val="21"/>
                <w:lang w:val="en-US" w:eastAsia="zh-CN"/>
              </w:rPr>
              <w:t>项目方提供的建筑图纸和结构图纸进行</w:t>
            </w:r>
            <w:r>
              <w:rPr>
                <w:rFonts w:hint="eastAsia"/>
                <w:szCs w:val="21"/>
              </w:rPr>
              <w:t>技术</w:t>
            </w:r>
            <w:r>
              <w:rPr>
                <w:rFonts w:hint="eastAsia"/>
                <w:szCs w:val="21"/>
                <w:lang w:val="en-US" w:eastAsia="zh-CN"/>
              </w:rPr>
              <w:t>转化，使用制图软件，转化为铝合金模板的深化图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由工程部核实后，交物资部进行与生产厂家对接，由厂家按要求提供产品用于公司的租赁要求。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了三个设计开发项目：浙江杭州市2022年第19届亚运会媒体村地块2-1#、2-3#、4-1#、4-5#、6-1#楼项目-铝模租赁、长沙绿地V岛A09、A10地块项目-铝模租赁、湖南永州碧桂园中央公园项目以及彩色复合岩片的设计开发项目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抽查江杭州市2022年第19届亚运会媒体村地块2-1#、2-3#、4-1#、4-5#、6-1#楼项目-铝模租赁：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、2</w:t>
            </w:r>
            <w:r>
              <w:rPr>
                <w:szCs w:val="21"/>
              </w:rPr>
              <w:t>019.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《项目建议书》：建议人为</w:t>
            </w:r>
            <w:r>
              <w:rPr>
                <w:rFonts w:hint="eastAsia"/>
                <w:szCs w:val="21"/>
                <w:lang w:val="en-US" w:eastAsia="zh-CN"/>
              </w:rPr>
              <w:t>市场管理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  <w:lang w:val="en-US" w:eastAsia="zh-CN"/>
              </w:rPr>
              <w:t>孙伟</w:t>
            </w:r>
            <w:r>
              <w:rPr>
                <w:rFonts w:hint="eastAsia"/>
                <w:szCs w:val="21"/>
              </w:rPr>
              <w:t>，根据</w:t>
            </w:r>
            <w:r>
              <w:rPr>
                <w:rFonts w:hint="eastAsia"/>
                <w:szCs w:val="21"/>
                <w:lang w:val="en-US" w:eastAsia="zh-CN"/>
              </w:rPr>
              <w:t>合同和建筑图纸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要求设计项目深化图，由总经理签字确认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2、当天下达了《设计开发任务书》，设计</w:t>
            </w:r>
            <w:r>
              <w:rPr>
                <w:rFonts w:hint="eastAsia"/>
                <w:szCs w:val="21"/>
                <w:lang w:val="en-US" w:eastAsia="zh-CN"/>
              </w:rPr>
              <w:t>管理</w:t>
            </w:r>
            <w:r>
              <w:rPr>
                <w:rFonts w:hint="eastAsia"/>
                <w:szCs w:val="21"/>
              </w:rPr>
              <w:t>部门及项目负责人</w:t>
            </w:r>
            <w:r>
              <w:rPr>
                <w:rFonts w:hint="eastAsia"/>
                <w:szCs w:val="21"/>
                <w:lang w:val="en-US" w:eastAsia="zh-CN"/>
              </w:rPr>
              <w:t>赵林利</w:t>
            </w:r>
            <w:r>
              <w:rPr>
                <w:rFonts w:hint="eastAsia"/>
                <w:szCs w:val="21"/>
              </w:rPr>
              <w:t>，由总经理</w:t>
            </w:r>
            <w:r>
              <w:rPr>
                <w:rFonts w:hint="eastAsia"/>
                <w:szCs w:val="21"/>
                <w:lang w:val="en-US" w:eastAsia="zh-CN"/>
              </w:rPr>
              <w:t>郭华厅</w:t>
            </w:r>
            <w:r>
              <w:rPr>
                <w:rFonts w:hint="eastAsia"/>
                <w:szCs w:val="21"/>
              </w:rPr>
              <w:t>下达。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提供</w:t>
            </w:r>
            <w:r>
              <w:rPr>
                <w:rFonts w:hint="eastAsia"/>
                <w:szCs w:val="21"/>
              </w:rPr>
              <w:t>《设计开发计划书》，明确了开发时间2</w:t>
            </w:r>
            <w:r>
              <w:rPr>
                <w:szCs w:val="21"/>
              </w:rPr>
              <w:t>019</w:t>
            </w:r>
            <w:r>
              <w:rPr>
                <w:rFonts w:hint="eastAsia"/>
                <w:szCs w:val="21"/>
                <w:lang w:val="en-US" w:eastAsia="zh-CN"/>
              </w:rPr>
              <w:t>年5月底前完成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评审工作由公司各部门负责人参加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、并提供了设计开发输入清单，包括</w:t>
            </w:r>
            <w:r>
              <w:rPr>
                <w:rFonts w:hint="eastAsia"/>
                <w:szCs w:val="21"/>
                <w:lang w:val="en-US" w:eastAsia="zh-CN"/>
              </w:rPr>
              <w:t>铝合金模板技术规范、产品标准、项目合同</w:t>
            </w:r>
            <w:r>
              <w:rPr>
                <w:rFonts w:hint="eastAsia"/>
                <w:szCs w:val="21"/>
              </w:rPr>
              <w:t>、设计任务书、</w:t>
            </w:r>
            <w:r>
              <w:rPr>
                <w:rFonts w:hint="eastAsia"/>
                <w:szCs w:val="21"/>
                <w:lang w:val="en-US" w:eastAsia="zh-CN"/>
              </w:rPr>
              <w:t>建筑图、项目结构图、适用的设计软件（CAD/BIM/铝模插件）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、根据进度设计</w:t>
            </w:r>
            <w:r>
              <w:rPr>
                <w:rFonts w:hint="eastAsia"/>
                <w:szCs w:val="21"/>
                <w:lang w:val="en-US" w:eastAsia="zh-CN"/>
              </w:rPr>
              <w:t>输入，输出设计深化图初稿，由公司各相关部门进行内部评审，经确认后由公司盖章形成完善图纸。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</w:t>
            </w:r>
            <w:r>
              <w:rPr>
                <w:rFonts w:hint="eastAsia"/>
                <w:szCs w:val="21"/>
                <w:lang w:val="en-US" w:eastAsia="zh-CN"/>
              </w:rPr>
              <w:t>根据确认的深化图纸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由物资部发厂家按图纸进行小批量试装，提供试装报告确认验证后，再批量实施租赁服务过程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、针对设计开发过程，进行了设计开发评审、验证和确认工作，查2</w:t>
            </w:r>
            <w:r>
              <w:rPr>
                <w:szCs w:val="21"/>
              </w:rPr>
              <w:t>019.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.8</w:t>
            </w:r>
            <w:r>
              <w:rPr>
                <w:rFonts w:hint="eastAsia"/>
                <w:szCs w:val="21"/>
              </w:rPr>
              <w:t>设计开发评审的记录，对设计开发输入进行了评审，结论为输入基本满足要求。查2</w:t>
            </w:r>
            <w:r>
              <w:rPr>
                <w:szCs w:val="21"/>
              </w:rPr>
              <w:t>019.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设计开发验证，对</w:t>
            </w:r>
            <w:r>
              <w:rPr>
                <w:rFonts w:hint="eastAsia"/>
                <w:szCs w:val="21"/>
                <w:lang w:val="en-US" w:eastAsia="zh-CN"/>
              </w:rPr>
              <w:t>铝合金模板的加固系统、支撑系统、紧固系统等</w:t>
            </w:r>
            <w:r>
              <w:rPr>
                <w:rFonts w:hint="eastAsia"/>
                <w:szCs w:val="21"/>
              </w:rPr>
              <w:t>项目等进行了评估，确定需要</w:t>
            </w:r>
            <w:r>
              <w:rPr>
                <w:rFonts w:hint="eastAsia"/>
                <w:szCs w:val="21"/>
                <w:lang w:val="en-US" w:eastAsia="zh-CN"/>
              </w:rPr>
              <w:t>以上</w:t>
            </w:r>
            <w:r>
              <w:rPr>
                <w:rFonts w:hint="eastAsia"/>
                <w:szCs w:val="21"/>
              </w:rPr>
              <w:t>三项</w:t>
            </w:r>
            <w:r>
              <w:rPr>
                <w:rFonts w:hint="eastAsia"/>
                <w:szCs w:val="21"/>
                <w:lang w:val="en-US" w:eastAsia="zh-CN"/>
              </w:rPr>
              <w:t>结构要求后，再确认项目尺寸要求后</w:t>
            </w:r>
            <w:r>
              <w:rPr>
                <w:rFonts w:hint="eastAsia"/>
                <w:szCs w:val="21"/>
              </w:rPr>
              <w:t>，验证结论为基本符合</w:t>
            </w:r>
            <w:r>
              <w:rPr>
                <w:rFonts w:hint="eastAsia"/>
                <w:szCs w:val="21"/>
                <w:lang w:val="en-US" w:eastAsia="zh-CN"/>
              </w:rPr>
              <w:t>租赁服务提供的产品</w:t>
            </w:r>
            <w:r>
              <w:rPr>
                <w:rFonts w:hint="eastAsia"/>
                <w:szCs w:val="21"/>
              </w:rPr>
              <w:t>质量要求，基本符合。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另外两个项目的设计过程基本类似。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设计开发基本符合要求。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另外查看</w:t>
            </w:r>
            <w:r>
              <w:rPr>
                <w:rFonts w:hint="eastAsia"/>
                <w:szCs w:val="21"/>
                <w:lang w:val="en-US" w:eastAsia="zh-CN"/>
              </w:rPr>
              <w:t>在研的“</w:t>
            </w:r>
            <w:r>
              <w:rPr>
                <w:rFonts w:hint="eastAsia"/>
                <w:szCs w:val="21"/>
              </w:rPr>
              <w:t>河南商丘碧桂园.天麓东苑项目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int="eastAsia"/>
                <w:szCs w:val="21"/>
              </w:rPr>
              <w:t>的设计开发过程，提供了项目建议书、设计开发任务书、设计开发计划书、涉及开发输入</w:t>
            </w:r>
            <w:r>
              <w:rPr>
                <w:rFonts w:hint="eastAsia"/>
                <w:szCs w:val="21"/>
                <w:lang w:val="en-US" w:eastAsia="zh-CN"/>
              </w:rPr>
              <w:t>等信息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目前进展到出设计深化图环节，</w:t>
            </w:r>
            <w:r>
              <w:rPr>
                <w:rFonts w:hint="eastAsia"/>
                <w:szCs w:val="21"/>
              </w:rPr>
              <w:t>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spacing w:line="360" w:lineRule="auto"/>
              <w:ind w:firstLine="8" w:firstLineChars="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制定了《应急准备和响应管理程序》，基本符合要求。按程序文件规定对公司紧急情况进行了识别，编制了预案，公司进行了消防灭火演练。参加综合管理部统一组织的消防灭火演练，演练时间2020.4.20，地点办公大楼前，对演练过程进行了描述，并对预案的有效性进行了评价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</w:rPr>
        <w:t>说明：不符合标注N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审核记录一组同时完成，QE部分由任泽华和王央央记录；O部分由林兵完成，</w:t>
      </w:r>
      <w:r>
        <w:rPr>
          <w:sz w:val="20"/>
        </w:rPr>
        <w:t>高粲淼</w:t>
      </w:r>
      <w:r>
        <w:rPr>
          <w:rFonts w:hint="eastAsia"/>
          <w:sz w:val="20"/>
          <w:lang w:val="en-US" w:eastAsia="zh-CN"/>
        </w:rPr>
        <w:t>提供技术指导</w:t>
      </w:r>
      <w:r>
        <w:rPr>
          <w:rFonts w:hint="eastAsia"/>
          <w:lang w:val="en-US" w:eastAsia="zh-CN"/>
        </w:rPr>
        <w:t>。</w:t>
      </w:r>
    </w:p>
    <w:p>
      <w:pPr>
        <w:pStyle w:val="4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02440"/>
    <w:rsid w:val="0001713F"/>
    <w:rsid w:val="0002173F"/>
    <w:rsid w:val="00022295"/>
    <w:rsid w:val="000541D9"/>
    <w:rsid w:val="00070F88"/>
    <w:rsid w:val="000803A9"/>
    <w:rsid w:val="00081614"/>
    <w:rsid w:val="000B7900"/>
    <w:rsid w:val="000C49C6"/>
    <w:rsid w:val="00171967"/>
    <w:rsid w:val="0020740E"/>
    <w:rsid w:val="00226AF0"/>
    <w:rsid w:val="0022716D"/>
    <w:rsid w:val="002679B4"/>
    <w:rsid w:val="0029355D"/>
    <w:rsid w:val="0029416E"/>
    <w:rsid w:val="002C68BB"/>
    <w:rsid w:val="00311B3F"/>
    <w:rsid w:val="00313387"/>
    <w:rsid w:val="0038231E"/>
    <w:rsid w:val="00383F30"/>
    <w:rsid w:val="003870EE"/>
    <w:rsid w:val="003C7B3C"/>
    <w:rsid w:val="00402199"/>
    <w:rsid w:val="0045163F"/>
    <w:rsid w:val="0045550A"/>
    <w:rsid w:val="00477697"/>
    <w:rsid w:val="00483191"/>
    <w:rsid w:val="0048779C"/>
    <w:rsid w:val="0049762A"/>
    <w:rsid w:val="004A74BB"/>
    <w:rsid w:val="004B16A6"/>
    <w:rsid w:val="004C40B4"/>
    <w:rsid w:val="004D1E37"/>
    <w:rsid w:val="004F17FB"/>
    <w:rsid w:val="004F6652"/>
    <w:rsid w:val="0054259D"/>
    <w:rsid w:val="005772EF"/>
    <w:rsid w:val="005927B5"/>
    <w:rsid w:val="0059346A"/>
    <w:rsid w:val="005A0BC8"/>
    <w:rsid w:val="005B6DAB"/>
    <w:rsid w:val="005C6A4E"/>
    <w:rsid w:val="005E3D29"/>
    <w:rsid w:val="006039D8"/>
    <w:rsid w:val="00614C0D"/>
    <w:rsid w:val="006C5E35"/>
    <w:rsid w:val="0072362F"/>
    <w:rsid w:val="00727526"/>
    <w:rsid w:val="00781AA2"/>
    <w:rsid w:val="0083250F"/>
    <w:rsid w:val="00876E1B"/>
    <w:rsid w:val="0088204A"/>
    <w:rsid w:val="00892B7D"/>
    <w:rsid w:val="008C4AB7"/>
    <w:rsid w:val="008E4FC1"/>
    <w:rsid w:val="008F1592"/>
    <w:rsid w:val="00954EA8"/>
    <w:rsid w:val="00961452"/>
    <w:rsid w:val="009859A5"/>
    <w:rsid w:val="00994D2D"/>
    <w:rsid w:val="009B6C76"/>
    <w:rsid w:val="009C3AF7"/>
    <w:rsid w:val="009E4C1F"/>
    <w:rsid w:val="009F2235"/>
    <w:rsid w:val="00A07938"/>
    <w:rsid w:val="00A150ED"/>
    <w:rsid w:val="00A24E16"/>
    <w:rsid w:val="00A33A07"/>
    <w:rsid w:val="00A561F1"/>
    <w:rsid w:val="00AA7FF6"/>
    <w:rsid w:val="00AE1809"/>
    <w:rsid w:val="00B65F3F"/>
    <w:rsid w:val="00BB6546"/>
    <w:rsid w:val="00C00893"/>
    <w:rsid w:val="00C3578A"/>
    <w:rsid w:val="00C63F64"/>
    <w:rsid w:val="00C90558"/>
    <w:rsid w:val="00CE4298"/>
    <w:rsid w:val="00D27A6C"/>
    <w:rsid w:val="00D87EEE"/>
    <w:rsid w:val="00DA362B"/>
    <w:rsid w:val="00DC71FF"/>
    <w:rsid w:val="00DD4B80"/>
    <w:rsid w:val="00DD7155"/>
    <w:rsid w:val="00DF6297"/>
    <w:rsid w:val="00E2123D"/>
    <w:rsid w:val="00E408E2"/>
    <w:rsid w:val="00EA70D7"/>
    <w:rsid w:val="00EC5075"/>
    <w:rsid w:val="00EF3EBB"/>
    <w:rsid w:val="00F71405"/>
    <w:rsid w:val="00FB545F"/>
    <w:rsid w:val="12173C8E"/>
    <w:rsid w:val="19CC75DA"/>
    <w:rsid w:val="1ED24A9F"/>
    <w:rsid w:val="268D5BDB"/>
    <w:rsid w:val="33FA649C"/>
    <w:rsid w:val="3B7F6AB4"/>
    <w:rsid w:val="405D513A"/>
    <w:rsid w:val="471B2C1C"/>
    <w:rsid w:val="4B6F5173"/>
    <w:rsid w:val="58E227F8"/>
    <w:rsid w:val="5B1736B5"/>
    <w:rsid w:val="622D0C69"/>
    <w:rsid w:val="662B5F7C"/>
    <w:rsid w:val="6EB60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uiPriority w:val="0"/>
    <w:rPr>
      <w:rFonts w:ascii="宋体" w:hAnsi="Courier New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semiHidden/>
    <w:unhideWhenUsed/>
    <w:qFormat/>
    <w:uiPriority w:val="99"/>
    <w:rPr>
      <w:rFonts w:ascii="微软雅黑" w:hAnsi="微软雅黑" w:eastAsia="微软雅黑" w:cs="微软雅黑"/>
      <w:color w:val="101010"/>
      <w:sz w:val="21"/>
      <w:szCs w:val="21"/>
      <w:u w:val="none"/>
    </w:rPr>
  </w:style>
  <w:style w:type="character" w:styleId="10">
    <w:name w:val="Emphasis"/>
    <w:basedOn w:val="7"/>
    <w:qFormat/>
    <w:uiPriority w:val="20"/>
    <w:rPr>
      <w:color w:val="FF0000"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101010"/>
      <w:sz w:val="21"/>
      <w:szCs w:val="21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customStyle="1" w:styleId="16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纯文本 字符"/>
    <w:basedOn w:val="7"/>
    <w:link w:val="2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803</Words>
  <Characters>4583</Characters>
  <Lines>38</Lines>
  <Paragraphs>10</Paragraphs>
  <TotalTime>0</TotalTime>
  <ScaleCrop>false</ScaleCrop>
  <LinksUpToDate>false</LinksUpToDate>
  <CharactersWithSpaces>5376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2020-06-20T08:12:00Z</dcterms:created>
  <dc:creator>微软用户</dc:creator>
  <cp:lastModifiedBy>森林</cp:lastModifiedBy>
  <dcterms:modified xsi:type="dcterms:W3CDTF">2020-08-10T03:07:52Z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