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主管领导： </w:t>
            </w:r>
            <w:r>
              <w:rPr>
                <w:sz w:val="24"/>
                <w:szCs w:val="24"/>
              </w:rPr>
              <w:t xml:space="preserve">    </w:t>
            </w:r>
            <w:r>
              <w:rPr>
                <w:rFonts w:hint="eastAsia"/>
                <w:sz w:val="24"/>
                <w:szCs w:val="24"/>
              </w:rPr>
              <w:t xml:space="preserve"> 陪同人员：李亚男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审核员：林兵、任泽华、王央央审核时间：</w:t>
            </w:r>
            <w:r>
              <w:rPr>
                <w:rFonts w:hint="eastAsia" w:ascii="宋体" w:hAnsi="宋体" w:cs="Arial"/>
                <w:szCs w:val="21"/>
              </w:rPr>
              <w:t>2020年</w:t>
            </w:r>
            <w:r>
              <w:rPr>
                <w:rFonts w:ascii="宋体" w:hAnsi="宋体" w:cs="Arial"/>
                <w:szCs w:val="21"/>
              </w:rPr>
              <w:t>7</w:t>
            </w:r>
            <w:r>
              <w:rPr>
                <w:rFonts w:hint="eastAsia" w:ascii="宋体" w:hAnsi="宋体" w:cs="Arial"/>
                <w:szCs w:val="21"/>
              </w:rPr>
              <w:t>月</w:t>
            </w:r>
            <w:r>
              <w:rPr>
                <w:rFonts w:ascii="宋体" w:hAnsi="宋体" w:cs="Arial"/>
                <w:szCs w:val="21"/>
              </w:rPr>
              <w:t>29</w:t>
            </w:r>
            <w:r>
              <w:rPr>
                <w:rFonts w:hint="eastAsia" w:ascii="宋体" w:hAnsi="宋体" w:cs="Arial"/>
                <w:szCs w:val="21"/>
              </w:rPr>
              <w:t>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color w:val="000000"/>
                <w:szCs w:val="21"/>
              </w:rPr>
            </w:pPr>
            <w:r>
              <w:rPr>
                <w:rFonts w:hint="eastAsia"/>
                <w:sz w:val="24"/>
                <w:szCs w:val="24"/>
              </w:rPr>
              <w:t>审核条款：</w:t>
            </w:r>
            <w:r>
              <w:rPr>
                <w:rFonts w:hint="eastAsia"/>
                <w:color w:val="000000"/>
                <w:szCs w:val="21"/>
              </w:rPr>
              <w:t>QE</w:t>
            </w:r>
            <w:r>
              <w:rPr>
                <w:color w:val="000000"/>
                <w:szCs w:val="21"/>
              </w:rPr>
              <w:t>O</w:t>
            </w:r>
            <w:r>
              <w:rPr>
                <w:rFonts w:hint="eastAsia"/>
                <w:color w:val="000000"/>
                <w:szCs w:val="21"/>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Q6.3变更的策划、7.1.1（E7.1）资源总则、7.4沟通/信息交流、9.2 内部审核9.3管理评审、10.1改进、10.3持续改进</w:t>
            </w:r>
          </w:p>
          <w:p>
            <w:pPr>
              <w:rPr>
                <w:color w:val="000000"/>
                <w:szCs w:val="21"/>
              </w:rPr>
            </w:pPr>
            <w:r>
              <w:rPr>
                <w:rFonts w:hint="eastAsia"/>
                <w:color w:val="000000"/>
                <w:szCs w:val="21"/>
              </w:rPr>
              <w:t>国家/地方监督抽查情况；顾客满意、相关方投诉及处理情况；一阶段问题验证，</w:t>
            </w:r>
          </w:p>
          <w:p>
            <w:pPr>
              <w:rPr>
                <w:sz w:val="24"/>
                <w:szCs w:val="24"/>
              </w:rPr>
            </w:pPr>
            <w:r>
              <w:rPr>
                <w:rFonts w:hint="eastAsia"/>
                <w:color w:val="000000"/>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r>
              <w:rPr>
                <w:rFonts w:hint="eastAsia"/>
              </w:rPr>
              <w:t>理解组织及其环境</w:t>
            </w:r>
          </w:p>
          <w:p/>
          <w:p/>
          <w:p>
            <w:r>
              <w:rPr>
                <w:rFonts w:hint="eastAsia"/>
              </w:rPr>
              <w:t>确定管理体系的范围</w:t>
            </w:r>
          </w:p>
        </w:tc>
        <w:tc>
          <w:tcPr>
            <w:tcW w:w="960"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2018</w:t>
            </w:r>
            <w:r>
              <w:rPr>
                <w:rFonts w:hint="eastAsia" w:ascii="宋体" w:hAnsi="宋体" w:cs="宋体"/>
                <w:szCs w:val="21"/>
              </w:rPr>
              <w:t>年</w:t>
            </w:r>
            <w:r>
              <w:rPr>
                <w:rFonts w:ascii="宋体" w:hAnsi="宋体" w:cs="宋体"/>
                <w:szCs w:val="21"/>
              </w:rPr>
              <w:t>07</w:t>
            </w:r>
            <w:r>
              <w:rPr>
                <w:rFonts w:hint="eastAsia" w:ascii="宋体" w:hAnsi="宋体" w:cs="宋体"/>
                <w:szCs w:val="21"/>
              </w:rPr>
              <w:t>月注册，法人：郭华厅，</w:t>
            </w:r>
            <w:r>
              <w:rPr>
                <w:rFonts w:hint="eastAsia"/>
                <w:color w:val="000000"/>
                <w:szCs w:val="21"/>
              </w:rPr>
              <w:t>总经理：</w:t>
            </w:r>
            <w:r>
              <w:rPr>
                <w:rFonts w:hint="eastAsia" w:ascii="宋体" w:hAnsi="宋体" w:cs="宋体"/>
                <w:szCs w:val="21"/>
              </w:rPr>
              <w:t>郭华厅</w:t>
            </w:r>
            <w:r>
              <w:rPr>
                <w:rFonts w:hint="eastAsia"/>
                <w:color w:val="000000"/>
                <w:szCs w:val="21"/>
              </w:rPr>
              <w:t xml:space="preserve">  管理者代表（综合管理部）：李亚男</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注册地址：浙江省杭州市富阳区新登镇新登新区永隆路16号；</w:t>
            </w:r>
          </w:p>
          <w:p>
            <w:pPr>
              <w:spacing w:line="280" w:lineRule="exact"/>
              <w:ind w:firstLine="420" w:firstLineChars="200"/>
              <w:rPr>
                <w:rFonts w:ascii="宋体" w:hAnsi="宋体" w:cs="宋体"/>
                <w:szCs w:val="21"/>
              </w:rPr>
            </w:pPr>
            <w:r>
              <w:rPr>
                <w:rFonts w:hint="eastAsia" w:ascii="宋体" w:hAnsi="宋体" w:cs="宋体"/>
                <w:szCs w:val="21"/>
              </w:rPr>
              <w:t>生产经营地址：浙江省杭州市江干区钱潮路618号铭鑫大厦1901；</w:t>
            </w:r>
          </w:p>
          <w:p>
            <w:pPr>
              <w:spacing w:line="280" w:lineRule="exact"/>
              <w:ind w:firstLine="420" w:firstLineChars="200"/>
              <w:rPr>
                <w:rFonts w:ascii="宋体" w:hAnsi="宋体" w:cs="宋体"/>
                <w:szCs w:val="21"/>
              </w:rPr>
            </w:pPr>
            <w:r>
              <w:rPr>
                <w:rFonts w:hint="eastAsia" w:ascii="宋体" w:hAnsi="宋体" w:cs="宋体"/>
                <w:szCs w:val="21"/>
              </w:rPr>
              <w:t>营业执照符合要求，在有效期限，见附件。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ind w:firstLine="400" w:firstLineChars="200"/>
              <w:rPr>
                <w:sz w:val="20"/>
              </w:rPr>
            </w:pPr>
            <w:bookmarkStart w:id="0" w:name="审核范围"/>
            <w:r>
              <w:rPr>
                <w:sz w:val="20"/>
              </w:rPr>
              <w:t>Q：铝合金模板租赁</w:t>
            </w:r>
          </w:p>
          <w:p>
            <w:pPr>
              <w:ind w:firstLine="400" w:firstLineChars="200"/>
              <w:rPr>
                <w:sz w:val="20"/>
              </w:rPr>
            </w:pPr>
            <w:r>
              <w:rPr>
                <w:sz w:val="20"/>
              </w:rPr>
              <w:t>E：铝合金模板的租赁及相关环境管理活动</w:t>
            </w:r>
          </w:p>
          <w:p>
            <w:pPr>
              <w:spacing w:line="280" w:lineRule="exact"/>
              <w:ind w:firstLine="400" w:firstLineChars="200"/>
              <w:rPr>
                <w:sz w:val="20"/>
              </w:rPr>
            </w:pPr>
            <w:r>
              <w:rPr>
                <w:sz w:val="20"/>
              </w:rPr>
              <w:t>O：铝合金模板的租赁及相关职业健康安全管理活动</w:t>
            </w:r>
            <w:bookmarkEnd w:id="0"/>
          </w:p>
          <w:p>
            <w:pPr>
              <w:spacing w:line="280" w:lineRule="exact"/>
              <w:ind w:firstLine="420" w:firstLineChars="200"/>
              <w:rPr>
                <w:rFonts w:ascii="宋体" w:hAnsi="宋体" w:cs="宋体"/>
                <w:szCs w:val="21"/>
                <w:highlight w:val="yellow"/>
              </w:rPr>
            </w:pPr>
            <w:r>
              <w:rPr>
                <w:rFonts w:hint="eastAsia"/>
                <w:color w:val="000000"/>
                <w:szCs w:val="21"/>
              </w:rPr>
              <w:t>公司现有</w:t>
            </w:r>
            <w:r>
              <w:rPr>
                <w:color w:val="000000"/>
                <w:szCs w:val="21"/>
              </w:rPr>
              <w:t>8</w:t>
            </w:r>
            <w:r>
              <w:rPr>
                <w:rFonts w:hint="eastAsia"/>
                <w:color w:val="000000"/>
                <w:szCs w:val="21"/>
              </w:rPr>
              <w:t>个职能部门: 综合管理部、资产部、商务管理部、市场管理部、物资管理部、设计管理部、工程管理部、财务部；公司无特种上岗人员，查“组织的角色、职责和权限”各部门职责权限基本明确。</w:t>
            </w:r>
          </w:p>
          <w:p>
            <w:pPr>
              <w:spacing w:line="280" w:lineRule="exact"/>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受审核方在建立质量、环境和职业健康安全管理体系时，结合企业的发展、考虑并制定了与企业发展的战略规划，查有：公司制定的初步发展规划，另一部分未形成文件，总经理谈话过程中涉及。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ascii="宋体" w:hAnsi="宋体" w:cs="宋体"/>
                <w:szCs w:val="21"/>
              </w:rPr>
              <w:t>59</w:t>
            </w:r>
            <w:r>
              <w:rPr>
                <w:rFonts w:hint="eastAsia" w:ascii="宋体" w:hAnsi="宋体" w:cs="宋体"/>
                <w:szCs w:val="21"/>
              </w:rPr>
              <w:t>人，与申请基本一致。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0004" w:type="dxa"/>
          </w:tcPr>
          <w:p>
            <w:r>
              <w:rPr>
                <w:rFonts w:hint="eastAsia"/>
              </w:rPr>
              <w:t>该公司20</w:t>
            </w:r>
            <w:r>
              <w:t>20</w:t>
            </w:r>
            <w:r>
              <w:rPr>
                <w:rFonts w:hint="eastAsia"/>
              </w:rPr>
              <w:t>年</w:t>
            </w:r>
            <w:r>
              <w:t>3</w:t>
            </w:r>
            <w:r>
              <w:rPr>
                <w:rFonts w:hint="eastAsia"/>
              </w:rPr>
              <w:t>月</w:t>
            </w:r>
            <w:r>
              <w:t>2</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b)通过签订客户协议和供应商协议的条款把控风险。从各个方面确保许可范围内的租赁、设计等质量，过程环境影响、危险源管理等，提高客户满意度，同时对风险加以控制。</w:t>
            </w:r>
          </w:p>
          <w:p>
            <w:r>
              <w:rPr>
                <w:rFonts w:hint="eastAsia"/>
              </w:rPr>
              <w:t>3.识别进行经营范围内的涂料的生产和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4.通过对经营范围内的</w:t>
            </w:r>
            <w:r>
              <w:rPr>
                <w:sz w:val="20"/>
              </w:rPr>
              <w:t>铝合金模板销售、租赁</w:t>
            </w:r>
            <w:r>
              <w:rPr>
                <w:rFonts w:hint="eastAsia"/>
              </w:rPr>
              <w:t>的风险控制和销售环保、交付等风险控制，在具体操作过程中实施的措施，实现了对整个供应链管理的风险控制，为客户提供更全面的经营范围内的</w:t>
            </w:r>
            <w:r>
              <w:rPr>
                <w:sz w:val="20"/>
              </w:rPr>
              <w:t>铝合金模板销售、租赁</w:t>
            </w:r>
            <w:r>
              <w:rPr>
                <w:rFonts w:hint="eastAsia"/>
              </w:rPr>
              <w:t>服务。</w:t>
            </w:r>
          </w:p>
          <w:p>
            <w:pPr>
              <w:spacing w:line="300" w:lineRule="exact"/>
              <w:jc w:val="left"/>
              <w:rPr>
                <w:rFonts w:ascii="宋体" w:hAnsi="宋体" w:cs="宋体"/>
                <w:szCs w:val="21"/>
              </w:rPr>
            </w:pPr>
            <w:r>
              <w:rPr>
                <w:rFonts w:hint="eastAsia" w:ascii="宋体" w:hAnsi="宋体" w:cs="宋体"/>
                <w:szCs w:val="21"/>
              </w:rPr>
              <w:t>外包情况：运输。</w:t>
            </w:r>
          </w:p>
          <w:p>
            <w:pPr>
              <w:spacing w:line="300" w:lineRule="exact"/>
              <w:jc w:val="left"/>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汇编》等；产品主要按标准要求设计：深化设计规范;铝膜设计规范，主要服务过程：投标-中标-签订合同-确认底图深化-下订单-铝膜进场-指导安装-中期维护-铝膜退场-办理结算。管理体系从20</w:t>
            </w:r>
            <w:r>
              <w:t>20</w:t>
            </w:r>
            <w:r>
              <w:rPr>
                <w:rFonts w:hint="eastAsia"/>
              </w:rPr>
              <w:t>年</w:t>
            </w:r>
            <w:r>
              <w:t>3</w:t>
            </w:r>
            <w:r>
              <w:rPr>
                <w:rFonts w:hint="eastAsia"/>
              </w:rPr>
              <w:t>月</w:t>
            </w:r>
            <w:r>
              <w:t>2</w:t>
            </w:r>
            <w:r>
              <w:rPr>
                <w:rFonts w:hint="eastAsia"/>
              </w:rPr>
              <w:t>日实施以来，已经多月，体系运行基本正常，符合要求。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r>
              <w:rPr>
                <w:rFonts w:hint="eastAsia"/>
              </w:rPr>
              <w:t>领导作用与承诺</w:t>
            </w:r>
          </w:p>
          <w:p>
            <w:r>
              <w:rPr>
                <w:rFonts w:hint="eastAsia"/>
              </w:rPr>
              <w:t>--总则</w:t>
            </w:r>
          </w:p>
        </w:tc>
        <w:tc>
          <w:tcPr>
            <w:tcW w:w="960" w:type="dxa"/>
          </w:tcPr>
          <w:p>
            <w:r>
              <w:rPr>
                <w:rFonts w:hint="eastAsia"/>
              </w:rPr>
              <w:t>QE</w:t>
            </w:r>
            <w:r>
              <w:t>O</w:t>
            </w:r>
          </w:p>
          <w:p>
            <w:r>
              <w:rPr>
                <w:rFonts w:hint="eastAsia"/>
              </w:rPr>
              <w:t>5.1</w:t>
            </w:r>
          </w:p>
          <w:p>
            <w:r>
              <w:rPr>
                <w:rFonts w:hint="eastAsia"/>
              </w:rPr>
              <w:t>5.1.1</w:t>
            </w:r>
          </w:p>
          <w:p/>
        </w:tc>
        <w:tc>
          <w:tcPr>
            <w:tcW w:w="10004" w:type="dxa"/>
            <w:vAlign w:val="center"/>
          </w:tcPr>
          <w:p>
            <w:pPr>
              <w:ind w:firstLine="420" w:firstLineChars="200"/>
              <w:rPr>
                <w:rFonts w:ascii="宋体" w:hAnsi="宋体" w:cs="宋体"/>
                <w:szCs w:val="21"/>
              </w:rPr>
            </w:pPr>
            <w:r>
              <w:rPr>
                <w:rFonts w:hint="eastAsia" w:ascii="宋体" w:hAnsi="宋体" w:cs="宋体"/>
                <w:szCs w:val="21"/>
              </w:rPr>
              <w:t>公司负责人说主要承诺有：</w:t>
            </w:r>
          </w:p>
          <w:p>
            <w:pPr>
              <w:ind w:firstLine="570"/>
              <w:rPr>
                <w:rFonts w:hint="eastAsia" w:ascii="宋体" w:hAnsi="宋体" w:cs="宋体"/>
                <w:szCs w:val="21"/>
              </w:rPr>
            </w:pPr>
            <w:r>
              <w:rPr>
                <w:rFonts w:hint="eastAsia" w:ascii="宋体" w:hAnsi="宋体" w:cs="宋体"/>
                <w:szCs w:val="21"/>
              </w:rPr>
              <w:t>a）在职责方面，对质量、环境、职业健康安全管理体系的有效性承担责任；</w:t>
            </w:r>
          </w:p>
          <w:p>
            <w:pPr>
              <w:ind w:firstLine="570"/>
              <w:rPr>
                <w:rFonts w:hint="eastAsia" w:ascii="宋体" w:hAnsi="宋体" w:cs="宋体"/>
                <w:szCs w:val="21"/>
              </w:rPr>
            </w:pPr>
            <w:r>
              <w:rPr>
                <w:rFonts w:hint="eastAsia" w:ascii="宋体" w:hAnsi="宋体" w:cs="宋体"/>
                <w:szCs w:val="21"/>
              </w:rPr>
              <w:t>b）确保制定质量、环境、职业健康安全管理体系的管理方针和管理目标,并与公司环境和战略方向相一致；</w:t>
            </w:r>
          </w:p>
          <w:p>
            <w:pPr>
              <w:ind w:firstLine="570"/>
              <w:rPr>
                <w:rFonts w:hint="eastAsia" w:ascii="宋体" w:hAnsi="宋体" w:cs="宋体"/>
                <w:szCs w:val="21"/>
              </w:rPr>
            </w:pPr>
            <w:r>
              <w:rPr>
                <w:rFonts w:hint="eastAsia" w:ascii="宋体" w:hAnsi="宋体" w:cs="宋体"/>
                <w:szCs w:val="21"/>
              </w:rPr>
              <w:t xml:space="preserve">c）确保质量、环境、职业健康安全管理体系要求融入与组织的业务过程； </w:t>
            </w:r>
          </w:p>
          <w:p>
            <w:pPr>
              <w:ind w:firstLine="570"/>
              <w:rPr>
                <w:rFonts w:hint="eastAsia" w:ascii="宋体" w:hAnsi="宋体" w:cs="宋体"/>
                <w:szCs w:val="21"/>
              </w:rPr>
            </w:pPr>
            <w:r>
              <w:rPr>
                <w:rFonts w:hint="eastAsia" w:ascii="宋体" w:hAnsi="宋体" w:cs="宋体"/>
                <w:szCs w:val="21"/>
              </w:rPr>
              <w:t xml:space="preserve">d）促进管理者在体系策划、运行中使用过程方法和基于风险的思维； </w:t>
            </w:r>
          </w:p>
          <w:p>
            <w:pPr>
              <w:ind w:firstLine="570"/>
              <w:rPr>
                <w:rFonts w:hint="eastAsia" w:ascii="宋体" w:hAnsi="宋体" w:cs="宋体"/>
                <w:szCs w:val="21"/>
              </w:rPr>
            </w:pPr>
            <w:r>
              <w:rPr>
                <w:rFonts w:hint="eastAsia" w:ascii="宋体" w:hAnsi="宋体" w:cs="宋体"/>
                <w:szCs w:val="21"/>
              </w:rPr>
              <w:t>e）确保获得质量、环境、职业健康安全管理体系所需的资源；</w:t>
            </w:r>
          </w:p>
          <w:p>
            <w:pPr>
              <w:ind w:firstLine="570"/>
              <w:rPr>
                <w:rFonts w:hint="eastAsia" w:ascii="宋体" w:hAnsi="宋体" w:cs="宋体"/>
                <w:szCs w:val="21"/>
              </w:rPr>
            </w:pPr>
            <w:r>
              <w:rPr>
                <w:rFonts w:hint="eastAsia" w:ascii="宋体" w:hAnsi="宋体" w:cs="宋体"/>
                <w:szCs w:val="21"/>
              </w:rPr>
              <w:t>f）沟通有效的质量、环境、职业健康安全管理和符合质量、环境、职业健康安全管理体系要求的重要性；</w:t>
            </w:r>
          </w:p>
          <w:p>
            <w:pPr>
              <w:ind w:firstLine="570"/>
              <w:rPr>
                <w:rFonts w:hint="eastAsia" w:ascii="宋体" w:hAnsi="宋体" w:cs="宋体"/>
                <w:szCs w:val="21"/>
              </w:rPr>
            </w:pPr>
            <w:r>
              <w:rPr>
                <w:rFonts w:hint="eastAsia" w:ascii="宋体" w:hAnsi="宋体" w:cs="宋体"/>
                <w:szCs w:val="21"/>
              </w:rPr>
              <w:t xml:space="preserve">g）实施各项业务过程，确保实现公司目标和质量、环境、职业健康安全管理体系的预期结果； </w:t>
            </w:r>
          </w:p>
          <w:p>
            <w:pPr>
              <w:ind w:firstLine="570"/>
              <w:rPr>
                <w:rFonts w:hint="eastAsia" w:ascii="宋体" w:hAnsi="宋体" w:cs="宋体"/>
                <w:szCs w:val="21"/>
              </w:rPr>
            </w:pPr>
            <w:r>
              <w:rPr>
                <w:rFonts w:hint="eastAsia" w:ascii="宋体" w:hAnsi="宋体" w:cs="宋体"/>
                <w:szCs w:val="21"/>
              </w:rPr>
              <w:t>h）促使、指导和支持员工努力提高一体化管理体系的有效性；</w:t>
            </w:r>
          </w:p>
          <w:p>
            <w:pPr>
              <w:ind w:firstLine="570"/>
              <w:rPr>
                <w:rFonts w:hint="eastAsia" w:ascii="宋体" w:hAnsi="宋体" w:cs="宋体"/>
                <w:szCs w:val="21"/>
              </w:rPr>
            </w:pPr>
            <w:r>
              <w:rPr>
                <w:rFonts w:hint="eastAsia" w:ascii="宋体" w:hAnsi="宋体" w:cs="宋体"/>
                <w:szCs w:val="21"/>
              </w:rPr>
              <w:t xml:space="preserve">i）推动改进； </w:t>
            </w:r>
          </w:p>
          <w:p>
            <w:pPr>
              <w:ind w:firstLine="570"/>
              <w:rPr>
                <w:rFonts w:hint="eastAsia" w:ascii="宋体" w:hAnsi="宋体" w:cs="宋体"/>
                <w:szCs w:val="21"/>
              </w:rPr>
            </w:pPr>
            <w:r>
              <w:rPr>
                <w:rFonts w:hint="eastAsia" w:ascii="宋体" w:hAnsi="宋体" w:cs="宋体"/>
                <w:szCs w:val="21"/>
              </w:rPr>
              <w:t>j）明确公司内部职责分工，支持其他管理者履行其相关领域的职责。</w:t>
            </w:r>
          </w:p>
          <w:p>
            <w:pPr>
              <w:ind w:firstLine="570"/>
              <w:rPr>
                <w:rFonts w:hint="eastAsia" w:ascii="宋体" w:hAnsi="宋体" w:cs="宋体"/>
                <w:szCs w:val="21"/>
              </w:rPr>
            </w:pPr>
            <w:r>
              <w:rPr>
                <w:rFonts w:hint="eastAsia" w:ascii="宋体" w:hAnsi="宋体" w:cs="宋体"/>
                <w:szCs w:val="21"/>
              </w:rPr>
              <w:t>k)在组织内建立、引导和促进支持职业健康安全管理体系预期结果的文化；</w:t>
            </w:r>
          </w:p>
          <w:p>
            <w:pPr>
              <w:ind w:firstLine="570"/>
              <w:rPr>
                <w:rFonts w:hint="eastAsia" w:ascii="宋体" w:hAnsi="宋体" w:cs="宋体"/>
                <w:szCs w:val="21"/>
              </w:rPr>
            </w:pPr>
            <w:r>
              <w:rPr>
                <w:rFonts w:hint="eastAsia" w:ascii="宋体" w:hAnsi="宋体" w:cs="宋体"/>
                <w:szCs w:val="21"/>
              </w:rPr>
              <w:t>l)保护工作人员不因报告事件、危险源、风险和机遇而遭受报复；</w:t>
            </w:r>
          </w:p>
          <w:p>
            <w:pPr>
              <w:ind w:firstLine="570"/>
              <w:rPr>
                <w:rFonts w:hint="eastAsia" w:ascii="宋体" w:hAnsi="宋体" w:cs="宋体"/>
                <w:szCs w:val="21"/>
              </w:rPr>
            </w:pPr>
            <w:r>
              <w:rPr>
                <w:rFonts w:hint="eastAsia" w:ascii="宋体" w:hAnsi="宋体" w:cs="宋体"/>
                <w:szCs w:val="21"/>
              </w:rPr>
              <w:t>m)确保组织建立和实施工作人员协商和参与的过程；</w:t>
            </w:r>
          </w:p>
          <w:p>
            <w:pPr>
              <w:ind w:firstLine="570"/>
              <w:rPr>
                <w:rFonts w:ascii="宋体" w:hAnsi="宋体" w:cs="宋体"/>
                <w:szCs w:val="21"/>
              </w:rPr>
            </w:pPr>
            <w:r>
              <w:rPr>
                <w:rFonts w:hint="eastAsia" w:ascii="宋体" w:hAnsi="宋体" w:cs="宋体"/>
                <w:szCs w:val="21"/>
              </w:rPr>
              <w:t>n）支持健康安全委员会的建立和运行。</w:t>
            </w:r>
            <w:r>
              <w:rPr>
                <w:rFonts w:hint="eastAsia" w:ascii="宋体" w:hAnsi="宋体" w:cs="宋体"/>
                <w:szCs w:val="21"/>
              </w:rPr>
              <w:br w:type="textWrapping"/>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以顾客为关注焦点</w:t>
            </w:r>
          </w:p>
          <w:p/>
        </w:tc>
        <w:tc>
          <w:tcPr>
            <w:tcW w:w="960" w:type="dxa"/>
          </w:tcPr>
          <w:p>
            <w:r>
              <w:rPr>
                <w:rFonts w:hint="eastAsia"/>
              </w:rPr>
              <w:t>Q5.1.2</w:t>
            </w:r>
          </w:p>
          <w:p/>
        </w:tc>
        <w:tc>
          <w:tcPr>
            <w:tcW w:w="10004" w:type="dxa"/>
            <w:vAlign w:val="center"/>
          </w:tcPr>
          <w:p>
            <w:pPr>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a）确定、理解并持续满足顾客要求以及适用的法律法规要求，综合管理部编制适用的与租赁服务有关的法律、法规清单。</w:t>
            </w:r>
          </w:p>
          <w:p>
            <w:pPr>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0004" w:type="dxa"/>
            <w:vAlign w:val="center"/>
          </w:tcPr>
          <w:p>
            <w:pPr>
              <w:ind w:firstLine="420" w:firstLineChars="200"/>
              <w:rPr>
                <w:rFonts w:ascii="宋体" w:hAnsi="宋体" w:cs="宋体"/>
                <w:szCs w:val="21"/>
              </w:rPr>
            </w:pPr>
            <w:r>
              <w:rPr>
                <w:rFonts w:hint="eastAsia" w:ascii="宋体" w:hAnsi="宋体" w:cs="宋体"/>
                <w:szCs w:val="21"/>
              </w:rPr>
              <w:t>该公司管理方针：</w:t>
            </w:r>
          </w:p>
          <w:p>
            <w:pPr>
              <w:ind w:firstLine="420" w:firstLineChars="200"/>
              <w:rPr>
                <w:rFonts w:hint="eastAsia" w:ascii="宋体" w:hAnsi="宋体" w:cs="宋体"/>
                <w:szCs w:val="21"/>
              </w:rPr>
            </w:pPr>
            <w:r>
              <w:rPr>
                <w:rFonts w:hint="eastAsia" w:ascii="宋体" w:hAnsi="宋体" w:cs="宋体"/>
                <w:szCs w:val="21"/>
              </w:rPr>
              <w:t>质量、环境、职业健康安全方针：科学管理，提高顾客满意，环境、职业健康安全方针：创建安全健康、绿色环保型企业。</w:t>
            </w:r>
          </w:p>
          <w:p>
            <w:pPr>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rPr>
              <w:t>综合管理部、资产部、商务管理部、市场管理部、物资管理部、设计管理部、工程管理部、财务部</w:t>
            </w:r>
            <w:r>
              <w:rPr>
                <w:rFonts w:hint="eastAsia" w:ascii="宋体" w:hAnsi="宋体" w:cs="宋体"/>
                <w:szCs w:val="21"/>
              </w:rPr>
              <w:t>，并对各部门的职能进行了分配和规定。职业健康安全管理事务代表任命为周姜杭，公司对履行事务代表以及非管理类工作人员的协商与参与职责进行了规定。公司决定任命李亚男为管理体系的管理者代表。对其职责和权限规定如下：</w:t>
            </w:r>
          </w:p>
          <w:p>
            <w:pPr>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ascii="宋体" w:hAnsi="宋体" w:cs="宋体"/>
                <w:szCs w:val="21"/>
              </w:rPr>
            </w:pPr>
            <w:r>
              <w:rPr>
                <w:rFonts w:hint="eastAsia" w:ascii="宋体" w:hAnsi="宋体" w:cs="宋体"/>
                <w:szCs w:val="21"/>
              </w:rPr>
              <w:t>询问管代和职业健康安全事务代表李亚男职责回答正确。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r>
              <w:t>E6.1.1</w:t>
            </w:r>
          </w:p>
          <w:p>
            <w:r>
              <w:t>O6.1.1</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1.质量风险与机遇：直接产品质量风险与机遇、间接产品质量风险与机遇。</w:t>
            </w:r>
          </w:p>
          <w:p>
            <w:pPr>
              <w:spacing w:line="28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280" w:lineRule="exact"/>
              <w:ind w:firstLine="420" w:firstLineChars="200"/>
              <w:rPr>
                <w:rFonts w:ascii="宋体" w:hAnsi="宋体" w:cs="宋体"/>
                <w:szCs w:val="21"/>
              </w:rPr>
            </w:pPr>
            <w:r>
              <w:rPr>
                <w:rFonts w:hint="eastAsia" w:ascii="宋体" w:hAnsi="宋体" w:cs="宋体"/>
                <w:szCs w:val="21"/>
              </w:rPr>
              <w:t>3.经营风险与机遇：主要有员工、设备、供销链、技术、管理、产品、法律、专利及产权。</w:t>
            </w:r>
          </w:p>
          <w:p>
            <w:pPr>
              <w:spacing w:line="280" w:lineRule="exact"/>
              <w:ind w:firstLine="420" w:firstLineChars="200"/>
              <w:rPr>
                <w:rFonts w:ascii="宋体" w:hAnsi="宋体" w:cs="宋体"/>
                <w:szCs w:val="21"/>
              </w:rPr>
            </w:pPr>
            <w:r>
              <w:rPr>
                <w:rFonts w:hint="eastAsia" w:ascii="宋体" w:hAnsi="宋体" w:cs="宋体"/>
                <w:szCs w:val="21"/>
              </w:rPr>
              <w:t>4.市场风险与机遇：包括市场容量、竞争力、价格、促销。</w:t>
            </w:r>
          </w:p>
          <w:p>
            <w:pPr>
              <w:spacing w:line="280" w:lineRule="exact"/>
              <w:ind w:firstLine="420" w:firstLineChars="200"/>
              <w:rPr>
                <w:rFonts w:ascii="宋体" w:hAnsi="宋体" w:cs="宋体"/>
                <w:szCs w:val="21"/>
              </w:rPr>
            </w:pPr>
            <w:r>
              <w:rPr>
                <w:rFonts w:hint="eastAsia" w:ascii="宋体" w:hAnsi="宋体" w:cs="宋体"/>
                <w:szCs w:val="21"/>
              </w:rPr>
              <w:t>5.财务风险与机遇：有融资/筹资、资金偿还、资金使用、资金回收、效益分配。</w:t>
            </w:r>
          </w:p>
          <w:p>
            <w:pPr>
              <w:spacing w:line="28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制定了《企业风险和机遇应对策划表》识别主要风险和机遇事件、应对措施的要求、评价措施有效性等。在管理体系所确定的过程（设计开发、生产、供应商的要求等）中，整合制定针对性管理措施（如程序控制等）。提供了“企业风险和机遇应当策划表”，已认真对市场与经营环境风险、重大投资决策失误、采购质量分析、运营规划不当等，主要措施参加行业会议收集行业政策，分析市场环境；每年度公司对生产规模、投资决策企业发展方向根据实际情况召开中层会议讨论作出决策；新购设备，设备技改等，要求项目部相关人员制定方案，采取多方比较，综合考虑；应对措施效果待观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环境因素识别、危险源识别</w:t>
            </w:r>
          </w:p>
        </w:tc>
        <w:tc>
          <w:tcPr>
            <w:tcW w:w="960" w:type="dxa"/>
          </w:tcPr>
          <w:p>
            <w:r>
              <w:rPr>
                <w:rFonts w:hint="eastAsia"/>
              </w:rPr>
              <w:t>E</w:t>
            </w:r>
            <w:r>
              <w:t>6.1</w:t>
            </w:r>
            <w:r>
              <w:rPr>
                <w:rFonts w:hint="eastAsia"/>
              </w:rPr>
              <w:t>.</w:t>
            </w:r>
            <w:r>
              <w:t>2</w:t>
            </w:r>
          </w:p>
          <w:p>
            <w:r>
              <w:t>O6.1.2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管理程序》和《危险源辨识与风险评价控制措施管理程序》。公司在所界定的质量环境职业健康安全管理体系范围内，确定其活动、产品和服务中能够控制和能够施加影响的环境因素、危险源及其相关的环境职业健康安全影响。此时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机会）相关的风险和机遇。</w:t>
            </w:r>
          </w:p>
          <w:p>
            <w:pPr>
              <w:spacing w:line="280" w:lineRule="exact"/>
              <w:rPr>
                <w:rFonts w:ascii="宋体" w:hAnsi="宋体" w:cs="宋体"/>
                <w:szCs w:val="21"/>
              </w:rPr>
            </w:pPr>
            <w:r>
              <w:rPr>
                <w:rFonts w:hint="eastAsia" w:ascii="宋体" w:hAnsi="宋体" w:cs="宋体"/>
                <w:szCs w:val="21"/>
              </w:rPr>
              <w:t xml:space="preserve">    当服务过程中的活动或服务发生较大变化以及法律及其他要求更新时，应及时对环境因素、危险源进行补充识别，评价并确定重要环境因素，重大风险危险源，并及时更新。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所涉及的环境和职业健康安全管理活动，确定的重要环境因素主要为危险固废的排放、水电消耗、潜在火灾、生活垃圾的排放等，识别的重大危险源主要为触电、潜在火灾事故、交通事故、意外工伤事故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tcPr>
          <w:p>
            <w:r>
              <w:rPr>
                <w:rFonts w:hint="eastAsia"/>
              </w:rPr>
              <w:t>环境和职业健康安全的合规义务</w:t>
            </w:r>
          </w:p>
          <w:p>
            <w:r>
              <w:rPr>
                <w:rFonts w:hint="eastAsia"/>
              </w:rPr>
              <w:t>合规性评价</w:t>
            </w:r>
          </w:p>
        </w:tc>
        <w:tc>
          <w:tcPr>
            <w:tcW w:w="960" w:type="dxa"/>
          </w:tcPr>
          <w:p>
            <w:r>
              <w:t>EO6.1.3</w:t>
            </w:r>
          </w:p>
          <w:p>
            <w:r>
              <w:t>E09.1.2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管理法律法规及其他要求一览表》，基本涵盖所涉及的各相关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措施的策划</w:t>
            </w:r>
          </w:p>
          <w:p/>
        </w:tc>
        <w:tc>
          <w:tcPr>
            <w:tcW w:w="960" w:type="dxa"/>
          </w:tcPr>
          <w:p>
            <w:r>
              <w:rPr>
                <w:rFonts w:hint="eastAsia"/>
              </w:rPr>
              <w:t>E</w:t>
            </w:r>
            <w:r>
              <w:t>O</w:t>
            </w:r>
            <w:r>
              <w:rPr>
                <w:rFonts w:hint="eastAsia"/>
              </w:rPr>
              <w:t>6.1.4</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质量环境、职业健康安全目标及管理方案，总经理负责批准。环境、职业健康安全管理方案中明确为实现环境、职业健康安全目标和指标的责任部门；规定实现环境、职业健康安全目标和指标的时间；实施方法与预计资金；由总经理批准。环境、职业健康安全管理方案的实施，体系推行人每季度对方案实施情况进行检查跟踪，向总经理报告；一般在管理评审之前对环境、职业健康安全目标及管理方案由综合管理部对其进行评审，并将完成情况以书面形式呈报体系推行人，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0004" w:type="dxa"/>
            <w:vAlign w:val="center"/>
          </w:tcPr>
          <w:p>
            <w:pPr>
              <w:snapToGrid w:val="0"/>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rPr>
                <w:rFonts w:ascii="宋体" w:hAnsi="宋体" w:cs="宋体"/>
                <w:szCs w:val="21"/>
              </w:rPr>
            </w:pPr>
            <w:r>
              <w:rPr>
                <w:rFonts w:hint="eastAsia" w:ascii="宋体" w:hAnsi="宋体" w:cs="宋体"/>
                <w:szCs w:val="21"/>
              </w:rPr>
              <w:t>公司管理目标及实现情况是：</w:t>
            </w:r>
          </w:p>
          <w:p>
            <w:pPr>
              <w:snapToGrid w:val="0"/>
              <w:rPr>
                <w:rFonts w:ascii="宋体" w:hAnsi="宋体" w:cs="宋体"/>
                <w:szCs w:val="21"/>
              </w:rPr>
            </w:pPr>
            <w:r>
              <w:rPr>
                <w:rFonts w:hint="eastAsia" w:ascii="宋体" w:hAnsi="宋体" w:cs="宋体"/>
                <w:szCs w:val="21"/>
              </w:rPr>
              <w:t xml:space="preserve">——质量目标： </w:t>
            </w:r>
          </w:p>
          <w:p>
            <w:pPr>
              <w:ind w:firstLine="420" w:firstLineChars="200"/>
              <w:rPr>
                <w:rFonts w:hint="eastAsia" w:ascii="宋体" w:hAnsi="宋体" w:cs="宋体"/>
                <w:szCs w:val="21"/>
              </w:rPr>
            </w:pPr>
            <w:r>
              <w:rPr>
                <w:rFonts w:hint="eastAsia" w:ascii="宋体" w:hAnsi="宋体" w:cs="宋体"/>
                <w:szCs w:val="21"/>
              </w:rPr>
              <w:t>1、产品效果合格率≥98%；</w:t>
            </w:r>
          </w:p>
          <w:p>
            <w:pPr>
              <w:ind w:firstLine="420" w:firstLineChars="200"/>
              <w:rPr>
                <w:rFonts w:hint="eastAsia" w:ascii="宋体" w:hAnsi="宋体" w:cs="宋体"/>
                <w:szCs w:val="21"/>
              </w:rPr>
            </w:pPr>
            <w:r>
              <w:rPr>
                <w:rFonts w:hint="eastAsia" w:ascii="宋体" w:hAnsi="宋体" w:cs="宋体"/>
                <w:szCs w:val="21"/>
              </w:rPr>
              <w:t xml:space="preserve">2、顾客满意率≥95%  </w:t>
            </w:r>
          </w:p>
          <w:p>
            <w:pPr>
              <w:snapToGrid w:val="0"/>
              <w:rPr>
                <w:rFonts w:ascii="宋体" w:hAnsi="宋体" w:cs="宋体"/>
                <w:szCs w:val="21"/>
              </w:rPr>
            </w:pPr>
            <w:r>
              <w:rPr>
                <w:rFonts w:hint="eastAsia" w:ascii="宋体" w:hAnsi="宋体" w:cs="宋体"/>
                <w:szCs w:val="21"/>
              </w:rPr>
              <w:t>——环境目标：遵守法律法规，坚持以节约、高效、环保为核心的商业模式，满足环境规定要求，确保社会和相关方满意。</w:t>
            </w:r>
          </w:p>
          <w:p>
            <w:pPr>
              <w:ind w:firstLine="411" w:firstLineChars="196"/>
              <w:rPr>
                <w:rFonts w:ascii="宋体" w:hAnsi="宋体" w:cs="宋体"/>
                <w:szCs w:val="21"/>
              </w:rPr>
            </w:pPr>
            <w:r>
              <w:rPr>
                <w:rFonts w:hint="eastAsia" w:ascii="宋体" w:hAnsi="宋体" w:cs="宋体"/>
                <w:szCs w:val="21"/>
              </w:rPr>
              <w:t>指标：各类废弃物按规定处置率100%；</w:t>
            </w:r>
          </w:p>
          <w:p>
            <w:pPr>
              <w:snapToGrid w:val="0"/>
              <w:rPr>
                <w:rFonts w:ascii="宋体" w:hAnsi="宋体" w:cs="宋体"/>
                <w:szCs w:val="21"/>
              </w:rPr>
            </w:pPr>
            <w:r>
              <w:rPr>
                <w:rFonts w:hint="eastAsia" w:ascii="宋体" w:hAnsi="宋体" w:cs="宋体"/>
                <w:szCs w:val="21"/>
              </w:rPr>
              <w:t>——职业健康安全目标：确保员工职业健康安全。</w:t>
            </w:r>
          </w:p>
          <w:p>
            <w:pPr>
              <w:ind w:firstLine="420" w:firstLineChars="200"/>
              <w:rPr>
                <w:rFonts w:ascii="宋体" w:hAnsi="宋体" w:cs="宋体"/>
                <w:szCs w:val="21"/>
              </w:rPr>
            </w:pPr>
            <w:r>
              <w:rPr>
                <w:rFonts w:hint="eastAsia" w:ascii="宋体" w:hAnsi="宋体" w:cs="宋体"/>
                <w:szCs w:val="21"/>
              </w:rPr>
              <w:t>指标：重大安全事故为0；</w:t>
            </w:r>
          </w:p>
          <w:p>
            <w:pPr>
              <w:snapToGrid w:val="0"/>
              <w:ind w:firstLine="420" w:firstLineChars="20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具体由办公室按公司管理目标考核要求统计考核公司管理目标完成情况，提交管理评审会议。查到2</w:t>
            </w:r>
            <w:r>
              <w:rPr>
                <w:rFonts w:ascii="宋体" w:hAnsi="宋体" w:cs="宋体"/>
                <w:szCs w:val="21"/>
              </w:rPr>
              <w:t>020</w:t>
            </w:r>
            <w:r>
              <w:rPr>
                <w:rFonts w:hint="eastAsia" w:ascii="宋体" w:hAnsi="宋体" w:cs="宋体"/>
                <w:szCs w:val="21"/>
              </w:rPr>
              <w:t>年公司管理目标完成情况，各项目标均已完成。</w:t>
            </w:r>
          </w:p>
          <w:p>
            <w:pPr>
              <w:snapToGrid w:val="0"/>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rPr>
              <w:t>工程管理部</w:t>
            </w:r>
            <w:r>
              <w:rPr>
                <w:rFonts w:hint="eastAsia" w:ascii="宋体" w:hAnsi="宋体" w:cs="宋体"/>
                <w:szCs w:val="21"/>
              </w:rPr>
              <w:t>、综合管理部该条款记录。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r>
              <w:rPr>
                <w:rFonts w:hint="eastAsia"/>
              </w:rPr>
              <w:t>变更的策划</w:t>
            </w:r>
          </w:p>
        </w:tc>
        <w:tc>
          <w:tcPr>
            <w:tcW w:w="960" w:type="dxa"/>
          </w:tcPr>
          <w:p>
            <w:r>
              <w:rPr>
                <w:rFonts w:hint="eastAsia"/>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280" w:lineRule="exact"/>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280" w:lineRule="exact"/>
              <w:ind w:firstLine="420" w:firstLineChars="200"/>
              <w:rPr>
                <w:rFonts w:ascii="宋体" w:hAnsi="宋体" w:cs="宋体"/>
                <w:szCs w:val="21"/>
              </w:rPr>
            </w:pPr>
            <w:r>
              <w:rPr>
                <w:rFonts w:hint="eastAsia" w:ascii="宋体" w:hAnsi="宋体" w:cs="宋体"/>
                <w:szCs w:val="21"/>
              </w:rPr>
              <w:t>管理体系从20</w:t>
            </w:r>
            <w:r>
              <w:rPr>
                <w:rFonts w:ascii="宋体" w:hAnsi="宋体" w:cs="宋体"/>
                <w:szCs w:val="21"/>
              </w:rPr>
              <w:t>20</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2</w:t>
            </w:r>
            <w:r>
              <w:rPr>
                <w:rFonts w:hint="eastAsia" w:ascii="宋体" w:hAnsi="宋体" w:cs="宋体"/>
                <w:szCs w:val="21"/>
              </w:rPr>
              <w:t>日实施以来无涉及变更。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szCs w:val="21"/>
              </w:rPr>
            </w:pPr>
            <w:r>
              <w:rPr>
                <w:rFonts w:hint="eastAsia"/>
                <w:szCs w:val="21"/>
              </w:rPr>
              <w:t>覆盖产品/服务/活动及体系运行所需的资源，主要有：</w:t>
            </w:r>
          </w:p>
          <w:p>
            <w:pPr>
              <w:spacing w:line="280" w:lineRule="exact"/>
              <w:ind w:firstLine="420" w:firstLineChars="200"/>
              <w:rPr>
                <w:szCs w:val="21"/>
              </w:rPr>
            </w:pPr>
            <w:r>
              <w:rPr>
                <w:rFonts w:hint="eastAsia"/>
                <w:szCs w:val="21"/>
              </w:rPr>
              <w:t>总共员工</w:t>
            </w:r>
            <w:r>
              <w:rPr>
                <w:szCs w:val="21"/>
              </w:rPr>
              <w:t>59</w:t>
            </w:r>
            <w:r>
              <w:rPr>
                <w:rFonts w:hint="eastAsia"/>
                <w:szCs w:val="21"/>
              </w:rPr>
              <w:t>人，具备</w:t>
            </w:r>
            <w:r>
              <w:rPr>
                <w:sz w:val="20"/>
              </w:rPr>
              <w:t>铝合金模板销售</w:t>
            </w:r>
            <w:r>
              <w:rPr>
                <w:rFonts w:hint="eastAsia"/>
                <w:sz w:val="20"/>
              </w:rPr>
              <w:t>设计</w:t>
            </w:r>
            <w:r>
              <w:rPr>
                <w:rFonts w:hint="eastAsia"/>
                <w:szCs w:val="21"/>
              </w:rPr>
              <w:t>技术能力，占地面积约</w:t>
            </w:r>
            <w:r>
              <w:rPr>
                <w:szCs w:val="21"/>
              </w:rPr>
              <w:t>206.22</w:t>
            </w:r>
            <w:r>
              <w:rPr>
                <w:rFonts w:hint="eastAsia"/>
                <w:szCs w:val="21"/>
              </w:rPr>
              <w:t>平方米；从现场观察：过程运行环境较好（可详见相关条款审核记录）、据介绍：公司重视组织知识（可详见相关条款审核记录），以上能符合服务的需要，并能支持体系运行和改进的需要。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沟通</w:t>
            </w:r>
          </w:p>
          <w:p/>
        </w:tc>
        <w:tc>
          <w:tcPr>
            <w:tcW w:w="960" w:type="dxa"/>
          </w:tcPr>
          <w:p>
            <w:r>
              <w:rPr>
                <w:rFonts w:hint="eastAsia"/>
              </w:rPr>
              <w:t>QE</w:t>
            </w:r>
            <w:r>
              <w:t>O</w:t>
            </w:r>
            <w:r>
              <w:rPr>
                <w:rFonts w:hint="eastAsia"/>
              </w:rPr>
              <w:t>7.4</w:t>
            </w:r>
          </w:p>
        </w:tc>
        <w:tc>
          <w:tcPr>
            <w:tcW w:w="10004" w:type="dxa"/>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外部交流：通过发放《相关方环境及职业健康安全告知书》与相关方就相关环境、职业健康安全信息进行相互沟通。</w:t>
            </w:r>
          </w:p>
          <w:p>
            <w:pPr>
              <w:spacing w:line="280" w:lineRule="exact"/>
              <w:ind w:firstLine="420" w:firstLineChars="200"/>
              <w:rPr>
                <w:szCs w:val="21"/>
              </w:rPr>
            </w:pPr>
            <w:r>
              <w:rPr>
                <w:rFonts w:hint="eastAsia"/>
                <w:szCs w:val="21"/>
              </w:rPr>
              <w:t>和员工李某某面谈，知道公司的管理者代表及职业健康安全事务代表。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-2020</w:t>
            </w:r>
            <w:r>
              <w:rPr>
                <w:rFonts w:hint="eastAsia"/>
                <w:szCs w:val="21"/>
              </w:rPr>
              <w:t>标准、体系文件、相关法律法规等.</w:t>
            </w:r>
          </w:p>
          <w:p>
            <w:pPr>
              <w:spacing w:line="280" w:lineRule="exact"/>
              <w:ind w:firstLine="420" w:firstLineChars="200"/>
              <w:rPr>
                <w:szCs w:val="21"/>
              </w:rPr>
            </w:pPr>
            <w:r>
              <w:rPr>
                <w:rFonts w:hint="eastAsia"/>
                <w:szCs w:val="21"/>
              </w:rPr>
              <w:t>提供《20</w:t>
            </w:r>
            <w:r>
              <w:rPr>
                <w:szCs w:val="21"/>
              </w:rPr>
              <w:t>20</w:t>
            </w:r>
            <w:r>
              <w:rPr>
                <w:rFonts w:hint="eastAsia"/>
                <w:szCs w:val="21"/>
              </w:rPr>
              <w:t>年度内部审核计划》，内审安排1次。明确审核目的、范围、依据、日期（20</w:t>
            </w:r>
            <w:r>
              <w:rPr>
                <w:szCs w:val="21"/>
              </w:rPr>
              <w:t>20.6</w:t>
            </w:r>
            <w:r>
              <w:rPr>
                <w:rFonts w:hint="eastAsia"/>
                <w:szCs w:val="21"/>
              </w:rPr>
              <w:t>），编制:周宇  审批：李亚男。</w:t>
            </w:r>
          </w:p>
          <w:p>
            <w:pPr>
              <w:spacing w:line="280" w:lineRule="exact"/>
              <w:ind w:firstLine="420" w:firstLineChars="200"/>
              <w:rPr>
                <w:szCs w:val="21"/>
              </w:rPr>
            </w:pPr>
            <w:r>
              <w:rPr>
                <w:rFonts w:hint="eastAsia"/>
                <w:szCs w:val="21"/>
              </w:rPr>
              <w:t>提供QEO《审核实施计划》；内部审核计划日程安排：20</w:t>
            </w:r>
            <w:r>
              <w:rPr>
                <w:szCs w:val="21"/>
              </w:rPr>
              <w:t>20.6.9</w:t>
            </w:r>
            <w:r>
              <w:rPr>
                <w:rFonts w:hint="eastAsia"/>
                <w:szCs w:val="21"/>
              </w:rPr>
              <w:t>-</w:t>
            </w:r>
            <w:r>
              <w:rPr>
                <w:szCs w:val="21"/>
              </w:rPr>
              <w:t>10</w:t>
            </w:r>
            <w:r>
              <w:rPr>
                <w:rFonts w:hint="eastAsia"/>
                <w:szCs w:val="21"/>
              </w:rPr>
              <w:t>，组长：周宇，组员：孟彤，有培训记录和总经理的任命书；</w:t>
            </w:r>
          </w:p>
          <w:p>
            <w:pPr>
              <w:spacing w:line="280" w:lineRule="exact"/>
              <w:ind w:firstLine="420" w:firstLineChars="200"/>
              <w:rPr>
                <w:szCs w:val="21"/>
              </w:rPr>
            </w:pPr>
            <w:r>
              <w:rPr>
                <w:rFonts w:hint="eastAsia"/>
                <w:szCs w:val="21"/>
              </w:rPr>
              <w:t>审核目的、依据、范围和方法及审核安排，计划覆盖的部门或条款基本齐全，查看内审相关资料，内部质量管理体系审核实施，共有1</w:t>
            </w:r>
            <w:r>
              <w:rPr>
                <w:szCs w:val="21"/>
              </w:rPr>
              <w:t>0</w:t>
            </w:r>
            <w:r>
              <w:rPr>
                <w:rFonts w:hint="eastAsia"/>
                <w:szCs w:val="21"/>
              </w:rPr>
              <w:t>人参加会议，其中：包括总经理、体系推行人、各部门负责人（查参加部门、人员基本齐全），计划内容涉及各部门，条款覆盖整个体系，时间安排合理。同时考虑到互查的公正性，有签到表。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szCs w:val="21"/>
              </w:rPr>
            </w:pPr>
            <w:r>
              <w:rPr>
                <w:rFonts w:hint="eastAsia"/>
                <w:szCs w:val="21"/>
              </w:rPr>
              <w:t>查《内审检查表》，有</w:t>
            </w:r>
            <w:r>
              <w:rPr>
                <w:rFonts w:hint="eastAsia"/>
                <w:color w:val="000000"/>
                <w:szCs w:val="21"/>
              </w:rPr>
              <w:t>综合管理部、资产部、商务管理部、市场管理部、物资管理部、设计管理部、工程管理部、财务部</w:t>
            </w:r>
            <w:r>
              <w:rPr>
                <w:rFonts w:hint="eastAsia"/>
                <w:szCs w:val="21"/>
              </w:rPr>
              <w:t>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查《不合格报告》本次开具不符合报告2份，主要涉及Q</w:t>
            </w:r>
            <w:r>
              <w:rPr>
                <w:szCs w:val="21"/>
              </w:rPr>
              <w:t>9.1.2</w:t>
            </w:r>
            <w:r>
              <w:rPr>
                <w:rFonts w:hint="eastAsia"/>
                <w:szCs w:val="21"/>
              </w:rPr>
              <w:t>/</w:t>
            </w:r>
            <w:r>
              <w:rPr>
                <w:szCs w:val="21"/>
              </w:rPr>
              <w:t>E</w:t>
            </w:r>
            <w:r>
              <w:rPr>
                <w:rFonts w:hint="eastAsia"/>
                <w:szCs w:val="21"/>
              </w:rPr>
              <w:t>O</w:t>
            </w:r>
            <w:r>
              <w:rPr>
                <w:szCs w:val="21"/>
              </w:rPr>
              <w:t>9.1.2</w:t>
            </w:r>
            <w:r>
              <w:rPr>
                <w:rFonts w:hint="eastAsia"/>
                <w:szCs w:val="21"/>
              </w:rPr>
              <w:t>条款。对于不符合项所采取的纠正等措施，各内审员逐一进行了验证。上述内容记录完整。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w:t>
            </w:r>
            <w:r>
              <w:rPr>
                <w:rFonts w:hint="eastAsia"/>
                <w:szCs w:val="21"/>
              </w:rPr>
              <w:t>20</w:t>
            </w:r>
            <w:r>
              <w:rPr>
                <w:szCs w:val="21"/>
              </w:rPr>
              <w:t>20</w:t>
            </w:r>
            <w:r>
              <w:rPr>
                <w:rFonts w:hint="eastAsia"/>
                <w:szCs w:val="21"/>
              </w:rPr>
              <w:t>标准要求。管理体系的运行是适宜的、充分的、有效的。</w:t>
            </w:r>
          </w:p>
          <w:p>
            <w:pPr>
              <w:ind w:firstLine="480"/>
              <w:jc w:val="left"/>
              <w:rPr>
                <w:szCs w:val="21"/>
              </w:rPr>
            </w:pPr>
            <w:r>
              <w:rPr>
                <w:rFonts w:hint="eastAsia"/>
                <w:szCs w:val="21"/>
              </w:rPr>
              <w:t>查上述资料反映：能保留形成文件的信息，作为实施审核方案以及审核结果的证据。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6</w:t>
            </w:r>
            <w:r>
              <w:rPr>
                <w:rFonts w:hint="eastAsia" w:ascii="宋体" w:hAnsi="宋体" w:cs="宋体"/>
                <w:szCs w:val="21"/>
              </w:rPr>
              <w:t>月</w:t>
            </w:r>
            <w:r>
              <w:rPr>
                <w:rFonts w:ascii="宋体" w:hAnsi="宋体" w:cs="宋体"/>
                <w:szCs w:val="21"/>
              </w:rPr>
              <w:t>23</w:t>
            </w:r>
            <w:r>
              <w:rPr>
                <w:rFonts w:hint="eastAsia" w:ascii="宋体" w:hAnsi="宋体" w:cs="宋体"/>
                <w:szCs w:val="21"/>
              </w:rPr>
              <w:t>日进行，初审无间隔要求， 评审方式：会议评审，编制：李亚男  批准：郭华厅，编制时间为</w:t>
            </w:r>
            <w:r>
              <w:rPr>
                <w:rFonts w:ascii="宋体" w:hAnsi="宋体" w:cs="宋体"/>
                <w:szCs w:val="21"/>
              </w:rPr>
              <w:t>6</w:t>
            </w:r>
            <w:r>
              <w:rPr>
                <w:rFonts w:hint="eastAsia" w:ascii="宋体" w:hAnsi="宋体" w:cs="宋体"/>
                <w:szCs w:val="21"/>
              </w:rPr>
              <w:t>月1</w:t>
            </w:r>
            <w:r>
              <w:rPr>
                <w:rFonts w:ascii="宋体" w:hAnsi="宋体" w:cs="宋体"/>
                <w:szCs w:val="21"/>
              </w:rPr>
              <w:t>6</w:t>
            </w:r>
            <w:r>
              <w:rPr>
                <w:rFonts w:hint="eastAsia" w:ascii="宋体" w:hAnsi="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pStyle w:val="13"/>
              <w:numPr>
                <w:ilvl w:val="0"/>
                <w:numId w:val="1"/>
              </w:numPr>
              <w:spacing w:line="280" w:lineRule="exact"/>
              <w:ind w:firstLineChars="0"/>
              <w:rPr>
                <w:rFonts w:ascii="宋体" w:hAnsi="宋体" w:cs="宋体"/>
                <w:szCs w:val="21"/>
              </w:rPr>
            </w:pPr>
            <w:r>
              <w:rPr>
                <w:rFonts w:hint="eastAsia" w:ascii="宋体" w:hAnsi="宋体" w:cs="宋体"/>
                <w:szCs w:val="21"/>
              </w:rPr>
              <w:t>进一步建设风险管理体系，提高风险管理能力。</w:t>
            </w:r>
          </w:p>
          <w:p>
            <w:pPr>
              <w:pStyle w:val="13"/>
              <w:numPr>
                <w:ilvl w:val="0"/>
                <w:numId w:val="1"/>
              </w:numPr>
              <w:spacing w:line="280" w:lineRule="exact"/>
              <w:ind w:firstLineChars="0"/>
              <w:rPr>
                <w:rFonts w:ascii="宋体" w:hAnsi="宋体" w:cs="宋体"/>
                <w:szCs w:val="21"/>
              </w:rPr>
            </w:pPr>
            <w:r>
              <w:rPr>
                <w:rFonts w:hint="eastAsia" w:ascii="宋体" w:hAnsi="宋体" w:cs="宋体"/>
                <w:szCs w:val="21"/>
              </w:rPr>
              <w:t>加强产品过程检验和成品检验。</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p>
            <w:pPr>
              <w:ind w:firstLine="420" w:firstLineChars="200"/>
              <w:rPr>
                <w:rFonts w:ascii="宋体" w:hAnsi="宋体" w:cs="宋体"/>
                <w:szCs w:val="21"/>
              </w:rPr>
            </w:pPr>
            <w:r>
              <w:rPr>
                <w:rFonts w:hint="eastAsia" w:ascii="宋体" w:hAnsi="宋体" w:cs="宋体"/>
                <w:szCs w:val="21"/>
              </w:rPr>
              <w:t>查有《管理评审控制程序》</w:t>
            </w:r>
          </w:p>
          <w:p>
            <w:pPr>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280" w:lineRule="exact"/>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20</w:t>
            </w:r>
            <w:r>
              <w:rPr>
                <w:rFonts w:hint="eastAsia" w:ascii="宋体" w:hAnsi="宋体" w:cs="宋体"/>
                <w:szCs w:val="21"/>
              </w:rPr>
              <w:t>年</w:t>
            </w:r>
            <w:r>
              <w:rPr>
                <w:rFonts w:ascii="宋体" w:hAnsi="宋体" w:cs="宋体"/>
                <w:szCs w:val="21"/>
              </w:rPr>
              <w:t>6</w:t>
            </w:r>
            <w:r>
              <w:rPr>
                <w:rFonts w:hint="eastAsia" w:ascii="宋体" w:hAnsi="宋体" w:cs="宋体"/>
                <w:szCs w:val="21"/>
              </w:rPr>
              <w:t>月</w:t>
            </w:r>
            <w:r>
              <w:rPr>
                <w:rFonts w:ascii="宋体" w:hAnsi="宋体" w:cs="宋体"/>
                <w:szCs w:val="21"/>
              </w:rPr>
              <w:t>23</w:t>
            </w:r>
            <w:r>
              <w:rPr>
                <w:rFonts w:hint="eastAsia" w:ascii="宋体" w:hAnsi="宋体" w:cs="宋体"/>
                <w:szCs w:val="21"/>
              </w:rPr>
              <w:t>日，由总经理组织召开，参加人员包括公司管理层、各部门负责人等。</w:t>
            </w:r>
          </w:p>
          <w:p>
            <w:pPr>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ind w:firstLine="420" w:firstLineChars="200"/>
              <w:jc w:val="left"/>
              <w:rPr>
                <w:rFonts w:ascii="宋体" w:hAnsi="宋体" w:cs="宋体"/>
                <w:szCs w:val="21"/>
              </w:rPr>
            </w:pPr>
            <w:r>
              <w:rPr>
                <w:rFonts w:hint="eastAsia" w:ascii="宋体" w:hAnsi="宋体" w:cs="宋体"/>
                <w:szCs w:val="21"/>
              </w:rPr>
              <w:t>管理评审的实施，查有：“会议记录”</w:t>
            </w:r>
          </w:p>
          <w:p>
            <w:pPr>
              <w:spacing w:line="280" w:lineRule="exact"/>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20</w:t>
            </w:r>
            <w:r>
              <w:rPr>
                <w:rFonts w:hint="eastAsia" w:ascii="宋体" w:hAnsi="宋体" w:cs="宋体"/>
                <w:szCs w:val="21"/>
              </w:rPr>
              <w:t>年</w:t>
            </w:r>
            <w:r>
              <w:rPr>
                <w:rFonts w:ascii="宋体" w:hAnsi="宋体" w:cs="宋体"/>
                <w:szCs w:val="21"/>
              </w:rPr>
              <w:t>6</w:t>
            </w:r>
            <w:r>
              <w:rPr>
                <w:rFonts w:hint="eastAsia" w:ascii="宋体" w:hAnsi="宋体" w:cs="宋体"/>
                <w:szCs w:val="21"/>
              </w:rPr>
              <w:t>月</w:t>
            </w:r>
            <w:r>
              <w:rPr>
                <w:rFonts w:ascii="宋体" w:hAnsi="宋体" w:cs="宋体"/>
                <w:szCs w:val="21"/>
              </w:rPr>
              <w:t>23</w:t>
            </w:r>
            <w:r>
              <w:rPr>
                <w:rFonts w:hint="eastAsia" w:ascii="宋体" w:hAnsi="宋体" w:cs="宋体"/>
                <w:szCs w:val="21"/>
              </w:rPr>
              <w:t>日召开，有总经理主持会议，共有</w:t>
            </w:r>
            <w:r>
              <w:rPr>
                <w:rFonts w:ascii="宋体" w:hAnsi="宋体" w:cs="宋体"/>
                <w:szCs w:val="21"/>
              </w:rPr>
              <w:t>13</w:t>
            </w:r>
            <w:r>
              <w:rPr>
                <w:rFonts w:hint="eastAsia" w:ascii="宋体" w:hAnsi="宋体" w:cs="宋体"/>
                <w:szCs w:val="21"/>
              </w:rPr>
              <w:t>人参加会议（其中包括：总经理、体系负责人、各部门负责人等。按计划的时间实施了管理评审。</w:t>
            </w:r>
          </w:p>
          <w:p>
            <w:pPr>
              <w:spacing w:line="280" w:lineRule="exact"/>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ind w:firstLine="480"/>
              <w:jc w:val="left"/>
              <w:rPr>
                <w:rFonts w:ascii="宋体" w:hAnsi="宋体" w:cs="宋体"/>
                <w:szCs w:val="21"/>
              </w:rPr>
            </w:pPr>
            <w:r>
              <w:rPr>
                <w:rFonts w:hint="eastAsia" w:ascii="宋体" w:hAnsi="宋体" w:cs="宋体"/>
                <w:szCs w:val="21"/>
              </w:rPr>
              <w:t>《管理评审的输入资料》：</w:t>
            </w:r>
          </w:p>
          <w:p>
            <w:pPr>
              <w:ind w:firstLine="420" w:firstLineChars="200"/>
              <w:jc w:val="left"/>
              <w:rPr>
                <w:rFonts w:ascii="宋体" w:hAnsi="宋体" w:cs="宋体"/>
                <w:szCs w:val="21"/>
              </w:rPr>
            </w:pPr>
            <w:r>
              <w:rPr>
                <w:rFonts w:hint="eastAsia" w:ascii="宋体" w:hAnsi="宋体" w:cs="宋体"/>
                <w:szCs w:val="21"/>
              </w:rPr>
              <w:t>查看有：各部门提交体系工作总结，</w:t>
            </w:r>
          </w:p>
          <w:p>
            <w:pPr>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ascii="宋体" w:hAnsi="宋体" w:cs="宋体"/>
                <w:szCs w:val="21"/>
              </w:rPr>
              <w:t>2</w:t>
            </w:r>
            <w:r>
              <w:rPr>
                <w:rFonts w:hint="eastAsia" w:ascii="宋体" w:hAnsi="宋体" w:cs="宋体"/>
                <w:szCs w:val="21"/>
              </w:rPr>
              <w:t>条：进一步建设风险管理体系，提高风险管理能力；加强产品过程检验和成品检验。输入资料较全，对改进的意见的措施基本落实。</w:t>
            </w:r>
          </w:p>
          <w:p>
            <w:pPr>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总则</w:t>
            </w:r>
          </w:p>
        </w:tc>
        <w:tc>
          <w:tcPr>
            <w:tcW w:w="960" w:type="dxa"/>
          </w:tcPr>
          <w:p>
            <w:r>
              <w:rPr>
                <w:rFonts w:hint="eastAsia"/>
              </w:rPr>
              <w:t>QE</w:t>
            </w:r>
            <w:r>
              <w:t>O</w:t>
            </w:r>
            <w:r>
              <w:rPr>
                <w:rFonts w:hint="eastAsia"/>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持续改进</w:t>
            </w:r>
          </w:p>
        </w:tc>
        <w:tc>
          <w:tcPr>
            <w:tcW w:w="960" w:type="dxa"/>
          </w:tcPr>
          <w:p>
            <w:r>
              <w:rPr>
                <w:rFonts w:hint="eastAsia"/>
              </w:rPr>
              <w:t>QE</w:t>
            </w:r>
            <w:r>
              <w:t>O</w:t>
            </w:r>
            <w:r>
              <w:rPr>
                <w:rFonts w:hint="eastAsia"/>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在持续改进方面，制定了《不合格品控制程序》、《事件调查报告管理程序》、《绩效测量和监视管理程序》等相关文件化信息要求，</w:t>
            </w:r>
          </w:p>
          <w:p>
            <w:pPr>
              <w:spacing w:line="280" w:lineRule="exact"/>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无监督抽查。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未收到顾客大投诉；电话顾客电话及时处理；</w:t>
            </w:r>
          </w:p>
          <w:p>
            <w:pPr>
              <w:spacing w:line="280" w:lineRule="exact"/>
              <w:rPr>
                <w:rFonts w:ascii="宋体" w:hAnsi="宋体" w:cs="宋体"/>
                <w:szCs w:val="21"/>
              </w:rPr>
            </w:pPr>
            <w:r>
              <w:rPr>
                <w:rFonts w:hint="eastAsia" w:ascii="宋体" w:hAnsi="宋体" w:cs="宋体"/>
                <w:szCs w:val="21"/>
              </w:rPr>
              <w:t>未有产品召回情况。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r>
              <w:rPr>
                <w:rFonts w:hint="eastAsia"/>
                <w:lang w:val="en-US" w:eastAsia="zh-CN"/>
              </w:rPr>
              <w:t>备注：审核记录一组同时完成，QE部分由任泽华和王央央记录；O部分由林兵完成。</w:t>
            </w:r>
            <w:bookmarkStart w:id="1" w:name="_GoBack"/>
            <w:bookmarkEnd w:id="1"/>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43B94"/>
    <w:multiLevelType w:val="multilevel"/>
    <w:tmpl w:val="67543B94"/>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1B5C56DB"/>
    <w:rsid w:val="504B1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0</TotalTime>
  <ScaleCrop>false</ScaleCrop>
  <LinksUpToDate>false</LinksUpToDate>
  <CharactersWithSpaces>9374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2020-08-10T03:23:39Z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