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0346-2020-QEO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浙江宜和新型材料有限公司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高粲淼</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Q:29.11.03,32.16.02</w:t>
            </w:r>
          </w:p>
          <w:p>
            <w:pPr>
              <w:spacing w:line="240" w:lineRule="exact"/>
              <w:jc w:val="center"/>
              <w:rPr>
                <w:b/>
                <w:color w:val="000000"/>
                <w:sz w:val="20"/>
                <w:szCs w:val="20"/>
              </w:rPr>
            </w:pPr>
            <w:r>
              <w:rPr>
                <w:b/>
                <w:color w:val="000000"/>
                <w:sz w:val="20"/>
                <w:szCs w:val="20"/>
              </w:rPr>
              <w:t>E:29.11.03,32.16.02</w:t>
            </w:r>
          </w:p>
          <w:p>
            <w:pPr>
              <w:spacing w:line="240" w:lineRule="exact"/>
              <w:jc w:val="center"/>
              <w:rPr>
                <w:b/>
                <w:color w:val="000000"/>
                <w:sz w:val="20"/>
                <w:szCs w:val="20"/>
              </w:rPr>
            </w:pPr>
            <w:r>
              <w:rPr>
                <w:b/>
                <w:color w:val="000000"/>
                <w:sz w:val="20"/>
                <w:szCs w:val="20"/>
              </w:rPr>
              <w:t>O:29.11.03,32.16.02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浙江宜和新型材料有限公司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浙江省杭州市富阳区新登镇新登新区永隆路16号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311401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hint="eastAsia" w:ascii="宋体"/>
                <w:b/>
                <w:color w:val="000000"/>
                <w:sz w:val="20"/>
                <w:szCs w:val="20"/>
                <w:lang w:val="en-US" w:eastAsia="zh-CN"/>
              </w:rPr>
              <w:t>杭州市江干区钱潮路618号铭鑫大厦1901、1905号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val="en-US" w:eastAsia="zh-CN"/>
              </w:rPr>
              <w:t xml:space="preserve"> </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eastAsia" w:ascii="宋体" w:eastAsia="宋体"/>
                <w:b/>
                <w:color w:val="000000"/>
                <w:sz w:val="20"/>
                <w:szCs w:val="20"/>
                <w:lang w:eastAsia="zh-CN"/>
              </w:rPr>
            </w:pPr>
            <w:r>
              <w:rPr>
                <w:rFonts w:hint="eastAsia" w:ascii="宋体"/>
                <w:b/>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李亚男</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17853500259</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郭华厅</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李亚男</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Q：铝合金模板租赁</w:t>
            </w:r>
          </w:p>
          <w:p>
            <w:pPr>
              <w:spacing w:line="400" w:lineRule="exact"/>
              <w:rPr>
                <w:rFonts w:ascii="宋体" w:hAnsi="宋体"/>
                <w:b/>
                <w:color w:val="000000"/>
                <w:sz w:val="20"/>
                <w:szCs w:val="20"/>
              </w:rPr>
            </w:pPr>
            <w:r>
              <w:rPr>
                <w:rFonts w:ascii="宋体" w:hAnsi="宋体"/>
                <w:b/>
                <w:color w:val="000000"/>
                <w:sz w:val="20"/>
                <w:szCs w:val="20"/>
              </w:rPr>
              <w:t>E：铝合金模板的租赁及相关环境管理活动</w:t>
            </w:r>
          </w:p>
          <w:p>
            <w:pPr>
              <w:spacing w:line="400" w:lineRule="exact"/>
              <w:rPr>
                <w:rFonts w:ascii="宋体" w:hAnsi="宋体"/>
                <w:b/>
                <w:color w:val="000000"/>
                <w:sz w:val="20"/>
                <w:szCs w:val="20"/>
              </w:rPr>
            </w:pPr>
            <w:r>
              <w:rPr>
                <w:rFonts w:ascii="宋体" w:hAnsi="宋体"/>
                <w:b/>
                <w:color w:val="000000"/>
                <w:sz w:val="20"/>
                <w:szCs w:val="20"/>
              </w:rPr>
              <w:t>O：铝合金模板的租赁及相关职业健康安全管理活动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Q：29.11.03;32.16.02</w:t>
            </w:r>
          </w:p>
          <w:p>
            <w:pPr>
              <w:spacing w:line="280" w:lineRule="exact"/>
              <w:rPr>
                <w:rFonts w:ascii="宋体"/>
                <w:b/>
                <w:color w:val="000000"/>
                <w:sz w:val="20"/>
                <w:szCs w:val="20"/>
              </w:rPr>
            </w:pPr>
            <w:r>
              <w:rPr>
                <w:rFonts w:ascii="宋体"/>
                <w:b/>
                <w:color w:val="000000"/>
                <w:sz w:val="20"/>
                <w:szCs w:val="20"/>
              </w:rPr>
              <w:t>E：29.11.03;32.16.02</w:t>
            </w:r>
          </w:p>
          <w:p>
            <w:pPr>
              <w:spacing w:line="280" w:lineRule="exact"/>
              <w:rPr>
                <w:rFonts w:ascii="宋体"/>
                <w:b/>
                <w:color w:val="000000"/>
                <w:sz w:val="20"/>
                <w:szCs w:val="20"/>
              </w:rPr>
            </w:pPr>
            <w:r>
              <w:rPr>
                <w:rFonts w:ascii="宋体"/>
                <w:b/>
                <w:color w:val="000000"/>
                <w:sz w:val="20"/>
                <w:szCs w:val="20"/>
              </w:rPr>
              <w:t>O：29.11.03;32.16.02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ind w:firstLine="201" w:firstLineChars="100"/>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总经理、管理者代表、综合管理部、设计管理部、资产部、市场管理部、商务管理部、物资管理部、工程管理部、财务部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办公楼1901，1905房间；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t>铝合金模板租赁</w:t>
            </w:r>
            <w:r>
              <w:rPr>
                <w:rFonts w:hint="eastAsia"/>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ind w:firstLine="201" w:firstLineChars="100"/>
              <w:rPr>
                <w:rFonts w:ascii="宋体"/>
                <w:b/>
                <w:color w:val="000000"/>
                <w:sz w:val="20"/>
                <w:szCs w:val="20"/>
              </w:rPr>
            </w:pPr>
            <w:r>
              <w:rPr>
                <w:rFonts w:hint="eastAsia" w:ascii="宋体" w:hAnsi="宋体"/>
                <w:b/>
                <w:color w:val="000000"/>
                <w:sz w:val="20"/>
                <w:szCs w:val="20"/>
              </w:rPr>
              <w:t>公司部门设置：</w:t>
            </w:r>
            <w:r>
              <w:rPr>
                <w:rFonts w:hint="eastAsia"/>
                <w:szCs w:val="22"/>
                <w:lang w:val="en-US" w:eastAsia="zh-CN"/>
              </w:rPr>
              <w:t>总经理、管理者代表、综合管理部、设计管理部、资产部、市场管理部、商务管理部、物资管理部、工程管理部、财务部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工程管理产</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color w:val="000000"/>
                <w:sz w:val="20"/>
                <w:szCs w:val="20"/>
                <w:lang w:val="en-US"/>
              </w:rPr>
            </w:pPr>
            <w:r>
              <w:rPr>
                <w:rFonts w:hint="eastAsia"/>
                <w:szCs w:val="22"/>
                <w:lang w:val="en-US" w:eastAsia="zh-CN"/>
              </w:rPr>
              <w:t>位于杭州市江干区钱潮路618号铭鑫大厦1901、1905号；属办公写字楼；租赁过程对环境和安全无特殊要求。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如不一致，请简述不一致情况：</w:t>
            </w:r>
            <w:r>
              <w:rPr>
                <w:rFonts w:hint="eastAsia" w:ascii="宋体"/>
                <w:color w:val="000000"/>
                <w:sz w:val="20"/>
                <w:szCs w:val="20"/>
                <w:lang w:val="en-US" w:eastAsia="zh-CN"/>
              </w:rPr>
              <w:t>无销售，仅为</w:t>
            </w:r>
            <w:r>
              <w:rPr>
                <w:rFonts w:ascii="宋体" w:hAnsi="宋体"/>
                <w:b/>
                <w:color w:val="000000"/>
                <w:sz w:val="20"/>
                <w:szCs w:val="20"/>
              </w:rPr>
              <w:t>铝合金模板租赁</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eastAsia="宋体" w:cs="宋体"/>
                <w:sz w:val="21"/>
                <w:szCs w:val="21"/>
                <w:lang w:val="en-US" w:eastAsia="zh-CN"/>
              </w:rPr>
              <w:t>投标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签合同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确认底图深化</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下订单</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铝模进场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指导安装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中期维护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铝模退场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办理结算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设计过程及租赁产品验收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s="宋体"/>
                <w:sz w:val="21"/>
                <w:szCs w:val="21"/>
                <w:lang w:val="en-US" w:eastAsia="zh-CN"/>
              </w:rPr>
              <w:t>铝合金模板技术规范JGT-2017组合铝合金模板工程技术规程JGJ386-2016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按采购要求管理；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电脑设备、制图软件；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w:t>
            </w:r>
            <w:r>
              <w:rPr>
                <w:rFonts w:hint="eastAsia" w:ascii="宋体" w:hAnsi="Times New Roman" w:cs="Times New Roman"/>
                <w:color w:val="000000"/>
                <w:sz w:val="20"/>
                <w:szCs w:val="20"/>
              </w:rPr>
              <w:t>有：危废的产生（废粉、废硒鼓、废墨盒、废旧日光灯等）；用电超出负荷、线路老化、吸烟等。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Times New Roman" w:cs="Times New Roman"/>
                <w:color w:val="000000"/>
                <w:sz w:val="20"/>
                <w:szCs w:val="20"/>
              </w:rPr>
              <w:t>：YH-P-23-2020《运行控制管理程序》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jc w:val="center"/>
              <w:rPr>
                <w:rFonts w:hint="eastAsia" w:ascii="宋体" w:eastAsia="宋体"/>
                <w:color w:val="000000"/>
                <w:sz w:val="20"/>
                <w:szCs w:val="20"/>
                <w:lang w:eastAsia="zh-CN"/>
              </w:rPr>
            </w:pPr>
            <w:r>
              <w:rPr>
                <w:rFonts w:hint="eastAsia" w:ascii="宋体"/>
                <w:color w:val="000000"/>
                <w:sz w:val="20"/>
                <w:szCs w:val="20"/>
              </w:rPr>
              <w:t>应急预案有：防</w:t>
            </w:r>
            <w:r>
              <w:rPr>
                <w:rFonts w:hint="eastAsia" w:ascii="宋体" w:hAnsi="Times New Roman" w:cs="Times New Roman"/>
                <w:color w:val="000000"/>
                <w:sz w:val="20"/>
                <w:szCs w:val="20"/>
              </w:rPr>
              <w:t>疫预案</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触应急预案</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火灾应急预案</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中暑应急预案</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台风应急预案</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食物中毒应急预案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不可接受风险有</w:t>
            </w:r>
            <w:r>
              <w:rPr>
                <w:rFonts w:hint="eastAsia" w:ascii="宋体" w:hAnsi="Times New Roman" w:cs="Times New Roman"/>
                <w:color w:val="000000"/>
                <w:sz w:val="20"/>
                <w:szCs w:val="20"/>
              </w:rPr>
              <w:t>：火灾、触电、人员伤亡等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Times New Roman" w:cs="Times New Roman"/>
                <w:color w:val="000000"/>
                <w:sz w:val="20"/>
                <w:szCs w:val="20"/>
              </w:rPr>
              <w:t>：YH-P-23-2020《运行控制管理程序》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default" w:ascii="宋体" w:eastAsia="宋体"/>
                <w:color w:val="000000"/>
                <w:sz w:val="20"/>
                <w:szCs w:val="20"/>
                <w:lang w:val="en-US" w:eastAsia="zh-CN"/>
              </w:rPr>
            </w:pPr>
            <w:r>
              <w:rPr>
                <w:rFonts w:hint="eastAsia" w:ascii="宋体"/>
                <w:color w:val="000000"/>
                <w:sz w:val="20"/>
                <w:szCs w:val="20"/>
              </w:rPr>
              <w:t>组织员工人数：</w:t>
            </w:r>
            <w:r>
              <w:rPr>
                <w:rFonts w:hint="eastAsia" w:ascii="宋体"/>
                <w:color w:val="000000"/>
                <w:sz w:val="20"/>
                <w:szCs w:val="20"/>
                <w:lang w:val="en-US" w:eastAsia="zh-CN"/>
              </w:rPr>
              <w:t>59</w:t>
            </w:r>
            <w:r>
              <w:rPr>
                <w:rFonts w:hint="eastAsia" w:ascii="宋体"/>
                <w:color w:val="000000"/>
                <w:sz w:val="20"/>
                <w:szCs w:val="20"/>
              </w:rPr>
              <w:t>人，其中</w:t>
            </w:r>
            <w:r>
              <w:rPr>
                <w:rFonts w:hint="eastAsia" w:ascii="宋体"/>
                <w:color w:val="000000"/>
                <w:sz w:val="20"/>
                <w:szCs w:val="20"/>
                <w:lang w:val="en-US" w:eastAsia="zh-CN"/>
              </w:rPr>
              <w:t>行政</w:t>
            </w:r>
            <w:r>
              <w:rPr>
                <w:rFonts w:hint="eastAsia" w:ascii="宋体"/>
                <w:color w:val="000000"/>
                <w:sz w:val="20"/>
                <w:szCs w:val="20"/>
              </w:rPr>
              <w:t>管理人员：</w:t>
            </w:r>
            <w:r>
              <w:rPr>
                <w:rFonts w:hint="eastAsia" w:ascii="宋体"/>
                <w:color w:val="000000"/>
                <w:sz w:val="20"/>
                <w:szCs w:val="20"/>
                <w:lang w:val="en-US" w:eastAsia="zh-CN"/>
              </w:rPr>
              <w:t>9</w:t>
            </w:r>
            <w:r>
              <w:rPr>
                <w:rFonts w:hint="eastAsia" w:ascii="宋体"/>
                <w:color w:val="000000"/>
                <w:sz w:val="20"/>
                <w:szCs w:val="20"/>
              </w:rPr>
              <w:t>人</w:t>
            </w:r>
            <w:r>
              <w:rPr>
                <w:rFonts w:hint="eastAsia" w:ascii="宋体"/>
                <w:color w:val="000000"/>
                <w:sz w:val="20"/>
                <w:szCs w:val="20"/>
                <w:lang w:eastAsia="zh-CN"/>
              </w:rPr>
              <w:t>，</w:t>
            </w:r>
            <w:r>
              <w:rPr>
                <w:rFonts w:hint="eastAsia" w:ascii="宋体"/>
                <w:color w:val="000000"/>
                <w:sz w:val="20"/>
                <w:szCs w:val="20"/>
                <w:lang w:val="en-US" w:eastAsia="zh-CN"/>
              </w:rPr>
              <w:t>其他为技术管理人员；</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ind w:firstLine="422" w:firstLineChars="200"/>
              <w:rPr>
                <w:rFonts w:hint="eastAsia" w:ascii="宋体" w:hAnsi="宋体" w:cs="Times New Roman"/>
                <w:b/>
                <w:color w:val="000000"/>
                <w:szCs w:val="21"/>
                <w:lang w:val="en-US" w:eastAsia="zh-CN"/>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办公场所为办公写字楼19楼；窗户为封闭</w:t>
            </w:r>
            <w:r>
              <w:rPr>
                <w:rFonts w:hint="eastAsia" w:ascii="宋体" w:hAnsi="宋体" w:cs="Times New Roman"/>
                <w:b/>
                <w:color w:val="000000"/>
                <w:szCs w:val="21"/>
                <w:lang w:val="en-US" w:eastAsia="zh-CN"/>
              </w:rPr>
              <w:t>结构；大楼东面和南面为居民楼，北面为写字楼，西边为马路。公司无统一食堂。大楼物业为杭州瑞滨物业管理有限公司；用电安全、大楼消防由物业公司负责。</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w:t>
            </w:r>
            <w:r>
              <w:rPr>
                <w:rFonts w:hint="eastAsia" w:ascii="宋体" w:hAnsi="宋体"/>
                <w:b/>
                <w:color w:val="000000"/>
                <w:sz w:val="20"/>
                <w:szCs w:val="20"/>
                <w:lang w:val="en-US" w:eastAsia="zh-CN"/>
              </w:rPr>
              <w:t>技术管理部</w:t>
            </w:r>
            <w:r>
              <w:rPr>
                <w:rFonts w:hint="eastAsia" w:ascii="宋体" w:hAnsi="宋体" w:cs="Times New Roman"/>
                <w:b/>
                <w:color w:val="000000"/>
                <w:sz w:val="20"/>
                <w:szCs w:val="20"/>
                <w:lang w:val="en-US" w:eastAsia="zh-CN"/>
              </w:rPr>
              <w:t>、工程管理部门、市场管理部、商务管理部、物资管理部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技术过程、租赁招标过程、租赁实施过程；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b/>
                <w:color w:val="000000"/>
                <w:sz w:val="20"/>
                <w:szCs w:val="20"/>
                <w:lang w:val="en-US"/>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szCs w:val="22"/>
                <w:lang w:val="en-US" w:eastAsia="zh-CN"/>
              </w:rPr>
              <w:t>2020-6-9~10实施内审；覆盖全过程；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Cs w:val="22"/>
                <w:lang w:val="en-US" w:eastAsia="zh-CN"/>
              </w:rPr>
              <w:t>审核结论：</w:t>
            </w:r>
            <w:r>
              <w:rPr>
                <w:rFonts w:hint="eastAsia" w:ascii="宋体" w:hAnsi="宋体"/>
                <w:u w:val="single"/>
              </w:rPr>
              <w:t>公司的管理体系符合标准要求，体系运行有效。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2"/>
                <w:lang w:val="en-US" w:eastAsia="zh-CN"/>
              </w:rPr>
              <w:t>2020-6-23；由郭华厅总经理主持 ；</w:t>
            </w:r>
            <w:r>
              <w:rPr>
                <w:rFonts w:hint="eastAsia" w:ascii="宋体" w:hAnsi="宋体"/>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输入充分。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2"/>
                <w:lang w:val="en-US" w:eastAsia="zh-CN"/>
              </w:rPr>
              <w:t>管理评审结论：</w:t>
            </w:r>
            <w:r>
              <w:rPr>
                <w:rFonts w:hint="eastAsia" w:ascii="宋体" w:hAnsi="宋体"/>
                <w:u w:val="single"/>
                <w:lang w:val="en-US" w:eastAsia="zh-CN"/>
              </w:rPr>
              <w:t>QEO基本有效、充分和适宜</w:t>
            </w:r>
            <w:r>
              <w:rPr>
                <w:rFonts w:hint="eastAsia" w:ascii="宋体" w:hAnsi="宋体"/>
                <w:u w:val="single"/>
              </w:rPr>
              <w:t>。</w:t>
            </w:r>
            <w:r>
              <w:rPr>
                <w:rFonts w:hint="eastAsia" w:ascii="宋体" w:hAnsi="宋体"/>
                <w:u w:val="single"/>
                <w:lang w:val="en-US" w:eastAsia="zh-CN"/>
              </w:rPr>
              <w:t>执行改进建议，加力QEO改进力度，以确保QEO整体绩效的提高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为二阶段审核，做好了准备。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cs="Times New Roman"/>
          <w:b/>
          <w:color w:val="000000"/>
          <w:sz w:val="20"/>
          <w:szCs w:val="20"/>
        </w:rPr>
      </w:pPr>
      <w:r>
        <w:rPr>
          <w:rFonts w:ascii="宋体" w:hAnsi="宋体" w:cs="Times New Roman"/>
          <w:b/>
          <w:color w:val="000000"/>
          <w:sz w:val="20"/>
          <w:szCs w:val="20"/>
        </w:rPr>
        <w:t>Q：铝合金模板租赁</w:t>
      </w:r>
      <w:bookmarkStart w:id="22" w:name="_GoBack"/>
      <w:bookmarkEnd w:id="22"/>
    </w:p>
    <w:p>
      <w:pPr>
        <w:spacing w:line="300" w:lineRule="auto"/>
        <w:ind w:firstLine="201" w:firstLineChars="100"/>
        <w:rPr>
          <w:rFonts w:ascii="宋体" w:hAnsi="宋体" w:cs="Times New Roman"/>
          <w:b/>
          <w:color w:val="000000"/>
          <w:sz w:val="20"/>
          <w:szCs w:val="20"/>
        </w:rPr>
      </w:pPr>
      <w:r>
        <w:rPr>
          <w:rFonts w:ascii="宋体" w:hAnsi="宋体" w:cs="Times New Roman"/>
          <w:b/>
          <w:color w:val="000000"/>
          <w:sz w:val="20"/>
          <w:szCs w:val="20"/>
        </w:rPr>
        <w:t>E：铝合金模板的租赁及相关环境管理活动</w:t>
      </w:r>
    </w:p>
    <w:p>
      <w:pPr>
        <w:spacing w:line="300" w:lineRule="auto"/>
        <w:ind w:firstLine="201" w:firstLineChars="100"/>
        <w:rPr>
          <w:rFonts w:ascii="宋体"/>
          <w:b/>
          <w:color w:val="000000"/>
          <w:sz w:val="20"/>
          <w:szCs w:val="20"/>
          <w:u w:val="single"/>
        </w:rPr>
      </w:pPr>
      <w:r>
        <w:rPr>
          <w:rFonts w:ascii="宋体" w:hAnsi="宋体" w:cs="Times New Roman"/>
          <w:b/>
          <w:color w:val="000000"/>
          <w:sz w:val="20"/>
          <w:szCs w:val="20"/>
        </w:rPr>
        <w:t>O：铝合金模板的租赁及相关职业健康安全管理活动__</w:t>
      </w:r>
      <w:r>
        <w:rPr>
          <w:rFonts w:ascii="宋体" w:hAnsi="宋体"/>
          <w:b/>
          <w:color w:val="000000"/>
          <w:sz w:val="20"/>
          <w:szCs w:val="20"/>
        </w:rPr>
        <w:t>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1" locked="0" layoutInCell="1" allowOverlap="1">
            <wp:simplePos x="0" y="0"/>
            <wp:positionH relativeFrom="column">
              <wp:posOffset>1824990</wp:posOffset>
            </wp:positionH>
            <wp:positionV relativeFrom="paragraph">
              <wp:posOffset>244475</wp:posOffset>
            </wp:positionV>
            <wp:extent cx="671195" cy="485775"/>
            <wp:effectExtent l="0" t="0" r="14605" b="952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71195" cy="485775"/>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394335</wp:posOffset>
            </wp:positionH>
            <wp:positionV relativeFrom="paragraph">
              <wp:posOffset>245110</wp:posOffset>
            </wp:positionV>
            <wp:extent cx="829945" cy="419735"/>
            <wp:effectExtent l="0" t="0" r="8255" b="18415"/>
            <wp:wrapNone/>
            <wp:docPr id="6" name="图片 6"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任泽华"/>
                    <pic:cNvPicPr>
                      <a:picLocks noChangeAspect="1"/>
                    </pic:cNvPicPr>
                  </pic:nvPicPr>
                  <pic:blipFill>
                    <a:blip r:embed="rId7"/>
                    <a:stretch>
                      <a:fillRect/>
                    </a:stretch>
                  </pic:blipFill>
                  <pic:spPr>
                    <a:xfrm>
                      <a:off x="0" y="0"/>
                      <a:ext cx="829945" cy="41973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9504" behindDoc="1" locked="0" layoutInCell="1" allowOverlap="1">
            <wp:simplePos x="0" y="0"/>
            <wp:positionH relativeFrom="column">
              <wp:posOffset>2287270</wp:posOffset>
            </wp:positionH>
            <wp:positionV relativeFrom="paragraph">
              <wp:posOffset>45720</wp:posOffset>
            </wp:positionV>
            <wp:extent cx="876300" cy="458470"/>
            <wp:effectExtent l="0" t="0" r="0" b="17780"/>
            <wp:wrapNone/>
            <wp:docPr id="3" name="图片 3" descr="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
                    <pic:cNvPicPr>
                      <a:picLocks noChangeAspect="1"/>
                    </pic:cNvPicPr>
                  </pic:nvPicPr>
                  <pic:blipFill>
                    <a:blip r:embed="rId8"/>
                    <a:stretch>
                      <a:fillRect/>
                    </a:stretch>
                  </pic:blipFill>
                  <pic:spPr>
                    <a:xfrm>
                      <a:off x="0" y="0"/>
                      <a:ext cx="876300" cy="4584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8480" behindDoc="1" locked="0" layoutInCell="1" allowOverlap="1">
            <wp:simplePos x="0" y="0"/>
            <wp:positionH relativeFrom="column">
              <wp:posOffset>1333500</wp:posOffset>
            </wp:positionH>
            <wp:positionV relativeFrom="paragraph">
              <wp:posOffset>19050</wp:posOffset>
            </wp:positionV>
            <wp:extent cx="822960" cy="407035"/>
            <wp:effectExtent l="0" t="0" r="15240" b="1206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2020-7-28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C5590F"/>
    <w:rsid w:val="11331C2C"/>
    <w:rsid w:val="2A847C0C"/>
    <w:rsid w:val="46EA2BA6"/>
    <w:rsid w:val="4ABA7069"/>
    <w:rsid w:val="4C5C354D"/>
    <w:rsid w:val="5E270545"/>
    <w:rsid w:val="61CC6480"/>
    <w:rsid w:val="6A860B25"/>
    <w:rsid w:val="74813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2020-08-09T08:12:31Z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