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70"/>
        <w:gridCol w:w="1289"/>
        <w:gridCol w:w="567"/>
        <w:gridCol w:w="744"/>
        <w:gridCol w:w="674"/>
        <w:gridCol w:w="425"/>
        <w:gridCol w:w="341"/>
        <w:gridCol w:w="8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四川斯达康电气设备有限公司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0340-2020-QEO</w:t>
            </w:r>
            <w:bookmarkEnd w:id="1"/>
          </w:p>
        </w:tc>
        <w:tc>
          <w:tcPr>
            <w:tcW w:w="12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冉丽娜</w:t>
            </w:r>
            <w:bookmarkEnd w:id="5"/>
          </w:p>
        </w:tc>
        <w:tc>
          <w:tcPr>
            <w:tcW w:w="12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028-63050525</w:t>
            </w:r>
            <w:bookmarkEnd w:id="6"/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李存宝</w:t>
            </w:r>
          </w:p>
        </w:tc>
        <w:tc>
          <w:tcPr>
            <w:tcW w:w="12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1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9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Q：发电机组的销售</w:t>
            </w:r>
          </w:p>
          <w:p>
            <w:r>
              <w:t>E：发电机组的销售所涉及的相关环境管理活动</w:t>
            </w:r>
          </w:p>
          <w:p>
            <w:r>
              <w:t>O：发电机组的销售所涉及的相关职业健康安全管理活动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Q：29.10.07</w:t>
            </w:r>
          </w:p>
          <w:p>
            <w:r>
              <w:t>E：29.10.07</w:t>
            </w:r>
          </w:p>
          <w:p>
            <w: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2020年07月25日 下午至2020年07月25日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553" w:type="dxa"/>
            <w:gridSpan w:val="3"/>
            <w:vAlign w:val="center"/>
          </w:tcPr>
          <w:p/>
        </w:tc>
        <w:tc>
          <w:tcPr>
            <w:tcW w:w="260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73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553" w:type="dxa"/>
            <w:gridSpan w:val="3"/>
            <w:vAlign w:val="center"/>
          </w:tcPr>
          <w:p/>
        </w:tc>
        <w:tc>
          <w:tcPr>
            <w:tcW w:w="260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73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4"/>
                <w:szCs w:val="24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4"/>
                <w:szCs w:val="24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7.24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7.24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张心、文平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60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2020-07-31T07:40:03Z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