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829"/>
        <w:gridCol w:w="1377"/>
        <w:gridCol w:w="2094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四川正翔建筑装饰工程有限公司</w:t>
            </w:r>
            <w:bookmarkEnd w:id="2"/>
          </w:p>
        </w:tc>
        <w:tc>
          <w:tcPr>
            <w:tcW w:w="137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51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EC28.02.00;28.08.01;28.08.02;28.08.03;28.08.04;28.08.05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E28.02.00;28.08.01;28.08.02;28.08.03;28.08.04;28.08.05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O28.02.00;28.08.01;28.08.02;28.08.03;28.08.04;28.08.05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8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建筑施工流程</w:t>
            </w:r>
            <w:r>
              <w:rPr>
                <w:rFonts w:hint="eastAsia" w:hAnsi="宋体"/>
                <w:sz w:val="21"/>
                <w:szCs w:val="21"/>
              </w:rPr>
              <w:t>：施工准备</w:t>
            </w:r>
            <w:r>
              <w:rPr>
                <w:rFonts w:hAnsi="宋体"/>
                <w:sz w:val="21"/>
                <w:szCs w:val="21"/>
              </w:rPr>
              <w:sym w:font="Wingdings" w:char="F0E0"/>
            </w:r>
            <w:r>
              <w:rPr>
                <w:rFonts w:hint="eastAsia" w:hAnsi="宋体"/>
                <w:sz w:val="21"/>
                <w:szCs w:val="21"/>
              </w:rPr>
              <w:t xml:space="preserve"> 基础开挖</w:t>
            </w:r>
            <w:r>
              <w:rPr>
                <w:rFonts w:hAnsi="宋体"/>
                <w:sz w:val="21"/>
                <w:szCs w:val="21"/>
              </w:rPr>
              <w:sym w:font="Wingdings" w:char="F0E0"/>
            </w:r>
            <w:r>
              <w:rPr>
                <w:rFonts w:hAnsi="宋体"/>
                <w:sz w:val="21"/>
                <w:szCs w:val="21"/>
              </w:rPr>
              <w:t>基础工程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sym w:font="Wingdings" w:char="F0E0"/>
            </w:r>
            <w:r>
              <w:rPr>
                <w:rFonts w:hAnsi="宋体"/>
                <w:sz w:val="21"/>
                <w:szCs w:val="21"/>
              </w:rPr>
              <w:t>主体工程</w:t>
            </w:r>
            <w:r>
              <w:rPr>
                <w:rFonts w:hAnsi="宋体"/>
                <w:sz w:val="21"/>
                <w:szCs w:val="21"/>
              </w:rPr>
              <w:sym w:font="Wingdings" w:char="F0E0"/>
            </w:r>
            <w:r>
              <w:rPr>
                <w:rFonts w:hAnsi="宋体"/>
                <w:sz w:val="21"/>
                <w:szCs w:val="21"/>
              </w:rPr>
              <w:t>门窗安装</w:t>
            </w:r>
            <w:r>
              <w:rPr>
                <w:rFonts w:hAnsi="宋体"/>
                <w:sz w:val="21"/>
                <w:szCs w:val="21"/>
              </w:rPr>
              <w:sym w:font="Wingdings" w:char="F0E0"/>
            </w:r>
            <w:r>
              <w:rPr>
                <w:rFonts w:hAnsi="宋体"/>
                <w:sz w:val="21"/>
                <w:szCs w:val="21"/>
              </w:rPr>
              <w:t>内外粉刷</w:t>
            </w:r>
            <w:r>
              <w:rPr>
                <w:rFonts w:hAnsi="宋体"/>
                <w:sz w:val="21"/>
                <w:szCs w:val="21"/>
              </w:rPr>
              <w:sym w:font="Wingdings" w:char="F0E0"/>
            </w:r>
            <w:r>
              <w:rPr>
                <w:rFonts w:hAnsi="宋体"/>
                <w:sz w:val="21"/>
                <w:szCs w:val="21"/>
              </w:rPr>
              <w:t>楼地面</w:t>
            </w:r>
            <w:r>
              <w:rPr>
                <w:rFonts w:hAnsi="宋体"/>
                <w:sz w:val="21"/>
                <w:szCs w:val="21"/>
              </w:rPr>
              <w:sym w:font="Wingdings" w:char="F0E0"/>
            </w:r>
            <w:r>
              <w:rPr>
                <w:rFonts w:hAnsi="宋体"/>
                <w:sz w:val="21"/>
                <w:szCs w:val="21"/>
              </w:rPr>
              <w:t>清理验收</w:t>
            </w:r>
            <w:r>
              <w:rPr>
                <w:rFonts w:hint="eastAsia" w:hAnsi="宋体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装修装饰流程：装修装饰流程：施工准备--基础开挖--基础工程--主体工程--门窗安装--内外粉刷--楼地面--清理验收—交付及交付后活动；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关键过程：设计过程、隐蔽工程，《设计开发控制程序》、作业指导书等</w:t>
            </w:r>
          </w:p>
          <w:p>
            <w:pPr>
              <w:snapToGrid w:val="0"/>
              <w:spacing w:line="280" w:lineRule="exact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主体结构焊接及特殊防水，进行确认，补充特殊过程确认表，对特殊过程及关键过程进行有效控制。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涉及的主要环境因素：固体废弃物排放、火灾爆炸、噪声排放、粉尘排放、废水排放、资源浪费；制定程序文件、管理方案及管理制度等，进行有效控制。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不可接受危险源：塌方、倒塌事故、触电、火灾爆炸、机械伤害、高处坠落、中暑、物体打击、车辆伤害、暴雨或洪水伤害；制定程序文件、管理方案及管理制度等，进行有效控制、制定操作规程、持证上岗、安全检查、用电管理、安全网、安全带、安全帽、安全教育及检查等方法，控制有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有《建筑法》、《建设工程质量管理条例》、《建筑工程施工质量验收统一标准》（GB50300-2013）、《建筑工程地基基础工程施工质量验收规范》（GB50202-2002）、《砌体工程施工质量验收规范》（GB50203-2011）、《地下防水工程施工验收规范》GB50208-2002、《混凝土结构工程施工质量验收规范》GB50204-2015；《地下防水工程施工质量验收规范 》GB50208-2011；《建设工程安全生产管理条例》、通用硅酸盐水泥GB 175-2007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钢筋混凝土用钢 第1部分：热轧光圆钢筋GB 1499.1-2008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建筑地基基础设计规范</w:t>
            </w:r>
            <w:r>
              <w:rPr>
                <w:rFonts w:hint="eastAsia" w:hAnsi="宋体"/>
                <w:sz w:val="21"/>
                <w:szCs w:val="21"/>
              </w:rPr>
              <w:tab/>
            </w:r>
            <w:r>
              <w:rPr>
                <w:rFonts w:hint="eastAsia" w:hAnsi="宋体"/>
                <w:sz w:val="21"/>
                <w:szCs w:val="21"/>
              </w:rPr>
              <w:t>GB 50007-2002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建筑抗震设计规范GB 50011-2010</w:t>
            </w:r>
            <w:bookmarkStart w:id="4" w:name="_GoBack"/>
            <w:bookmarkEnd w:id="4"/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混凝土质量控制标准</w:t>
            </w:r>
            <w:r>
              <w:rPr>
                <w:rFonts w:hint="eastAsia" w:hAnsi="宋体"/>
                <w:sz w:val="21"/>
                <w:szCs w:val="21"/>
              </w:rPr>
              <w:tab/>
            </w:r>
            <w:r>
              <w:rPr>
                <w:rFonts w:hint="eastAsia" w:hAnsi="宋体"/>
                <w:sz w:val="21"/>
                <w:szCs w:val="21"/>
              </w:rPr>
              <w:t>GB 50164-92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建筑装饰装修工程质量验收规范</w:t>
            </w:r>
            <w:r>
              <w:rPr>
                <w:rFonts w:hint="eastAsia" w:hAnsi="宋体"/>
                <w:sz w:val="21"/>
                <w:szCs w:val="21"/>
              </w:rPr>
              <w:tab/>
            </w:r>
            <w:r>
              <w:rPr>
                <w:rFonts w:hint="eastAsia" w:hAnsi="宋体"/>
                <w:sz w:val="21"/>
                <w:szCs w:val="21"/>
              </w:rPr>
              <w:t>GB50210-2013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建筑材料放射性核素限量</w:t>
            </w:r>
            <w:r>
              <w:rPr>
                <w:rFonts w:hint="eastAsia" w:hAnsi="宋体"/>
                <w:sz w:val="21"/>
                <w:szCs w:val="21"/>
              </w:rPr>
              <w:tab/>
            </w:r>
            <w:r>
              <w:rPr>
                <w:rFonts w:hint="eastAsia" w:hAnsi="宋体"/>
                <w:sz w:val="21"/>
                <w:szCs w:val="21"/>
              </w:rPr>
              <w:t>GB6566-2010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建筑内部装修设计防火施工及验收规范</w:t>
            </w:r>
            <w:r>
              <w:rPr>
                <w:rFonts w:hint="eastAsia" w:hAnsi="宋体"/>
                <w:sz w:val="21"/>
                <w:szCs w:val="21"/>
              </w:rPr>
              <w:tab/>
            </w:r>
            <w:r>
              <w:rPr>
                <w:rFonts w:hint="eastAsia" w:hAnsi="宋体"/>
                <w:sz w:val="21"/>
                <w:szCs w:val="21"/>
              </w:rPr>
              <w:t>GB50354-2005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建筑防腐蚀工程施工及验收规范</w:t>
            </w:r>
            <w:r>
              <w:rPr>
                <w:rFonts w:hint="eastAsia" w:hAnsi="宋体"/>
                <w:sz w:val="21"/>
                <w:szCs w:val="21"/>
              </w:rPr>
              <w:tab/>
            </w:r>
            <w:r>
              <w:rPr>
                <w:rFonts w:hint="eastAsia" w:hAnsi="宋体"/>
                <w:sz w:val="21"/>
                <w:szCs w:val="21"/>
              </w:rPr>
              <w:t>GB50212-2014等《环保法》、《劳动法》、《建设项目竣工环保验收条例》、《建筑施工噪音限值》、《文物保护法》、《消防法》、《未成年保护法》、《妇女权益保护法》、《危险化学品安全管理条例》等。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spacing w:line="240" w:lineRule="exact"/>
              <w:rPr>
                <w:rFonts w:hint="eastAsia" w:ascii="Times New Roman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/>
                <w:szCs w:val="21"/>
                <w:lang w:val="en-US" w:eastAsia="zh-CN"/>
              </w:rPr>
              <w:t>工程使用的材料、设备需进场验收；</w:t>
            </w:r>
          </w:p>
          <w:p>
            <w:pPr>
              <w:snapToGrid w:val="0"/>
              <w:spacing w:line="28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工程中的隐蔽工程部位验收。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工程竣工验收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</w:t>
      </w:r>
      <w:r>
        <w:rPr>
          <w:rFonts w:hint="eastAsia" w:ascii="宋体"/>
          <w:b/>
          <w:sz w:val="22"/>
          <w:szCs w:val="22"/>
        </w:rPr>
        <w:t>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>李凤仪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2020.07.31</w:t>
      </w:r>
      <w:r>
        <w:rPr>
          <w:rFonts w:hint="eastAsia"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李凤仪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2020.07.31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6F5419"/>
    <w:rsid w:val="1A06370E"/>
    <w:rsid w:val="1C8D7710"/>
    <w:rsid w:val="36100D84"/>
    <w:rsid w:val="3EF66465"/>
    <w:rsid w:val="40BD31CD"/>
    <w:rsid w:val="46132E5E"/>
    <w:rsid w:val="7AD13FF9"/>
    <w:rsid w:val="7E6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黑体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2020-08-01T01:14:29Z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