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德化县闽隐文化创意有限公司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11363-2025-QEO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苏诗茗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15392091198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974832971@qq.com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E:日用陶瓷的生产所涉及场所的相关环境管理活动</w:t>
            </w:r>
          </w:p>
          <w:p w14:paraId="2454FD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Q:日用陶瓷的生产</w:t>
            </w:r>
          </w:p>
          <w:p w14:paraId="467605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O:日用陶瓷的生产所涉及场所的相关职业健康安全管理活动</w:t>
            </w:r>
          </w:p>
          <w:p w14:paraId="71AD74B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E:15.04.01,Q:15.04.01,O:15.04.01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0EEC9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2C9B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224BE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295D02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C4C94B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5F5BE5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645B14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8F55098">
            <w:pPr>
              <w:jc w:val="center"/>
            </w:pPr>
            <w:r>
              <w:t>18006066239</w:t>
            </w:r>
          </w:p>
        </w:tc>
      </w:tr>
      <w:tr w14:paraId="35B82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BA615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DF65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7E3561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4E060A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B176B1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1832B7B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64C984F">
            <w:pPr>
              <w:jc w:val="center"/>
            </w:pPr>
            <w:r>
              <w:t>18006066239</w:t>
            </w:r>
          </w:p>
        </w:tc>
      </w:tr>
      <w:tr w14:paraId="55928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2072C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10C9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E5325F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0634F6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8F27D6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2B7F34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F3C45EB">
            <w:pPr>
              <w:jc w:val="center"/>
            </w:pPr>
            <w:r>
              <w:t>13905073315</w:t>
            </w:r>
          </w:p>
        </w:tc>
      </w:tr>
      <w:tr w14:paraId="718EF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BE629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34769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2FF0BF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7B7CE2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624D57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62F803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6EA96A0">
            <w:pPr>
              <w:jc w:val="center"/>
            </w:pPr>
            <w:r>
              <w:t>13905073315</w:t>
            </w:r>
          </w:p>
        </w:tc>
      </w:tr>
      <w:tr w14:paraId="0EFEF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42FF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8A381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0F9630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79C61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B68896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31969BB3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2F1EF537">
            <w:pPr>
              <w:jc w:val="center"/>
            </w:pPr>
            <w:r>
              <w:t>13905073315</w:t>
            </w:r>
          </w:p>
        </w:tc>
      </w:tr>
      <w:tr w14:paraId="621C6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83FB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3E5E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4BB3E8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443136A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064BF1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778F84B2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1F2E7ABB">
            <w:pPr>
              <w:jc w:val="center"/>
            </w:pPr>
            <w:r>
              <w:t>17750738700</w:t>
            </w:r>
          </w:p>
        </w:tc>
      </w:tr>
      <w:tr w14:paraId="2E5DD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AFC1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9174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0D0309C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7EBC5D8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6CEC3F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783EF5AB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20AF16D4">
            <w:pPr>
              <w:jc w:val="center"/>
            </w:pPr>
            <w:r>
              <w:t>17750738700</w:t>
            </w:r>
          </w:p>
        </w:tc>
      </w:tr>
      <w:tr w14:paraId="1FA3A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53CA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52FF5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8B5CEB">
            <w:pPr>
              <w:jc w:val="center"/>
            </w:pPr>
            <w:r>
              <w:t>周爱华</w:t>
            </w:r>
          </w:p>
        </w:tc>
        <w:tc>
          <w:tcPr>
            <w:tcW w:w="850" w:type="dxa"/>
            <w:vAlign w:val="center"/>
          </w:tcPr>
          <w:p w14:paraId="0305D9E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8CDEA9">
            <w:pPr>
              <w:jc w:val="both"/>
            </w:pPr>
            <w:r>
              <w:t>35052619950722302X</w:t>
            </w:r>
          </w:p>
        </w:tc>
        <w:tc>
          <w:tcPr>
            <w:tcW w:w="3684" w:type="dxa"/>
            <w:gridSpan w:val="9"/>
            <w:vAlign w:val="center"/>
          </w:tcPr>
          <w:p w14:paraId="25EC4B71">
            <w:pPr>
              <w:jc w:val="center"/>
            </w:pPr>
            <w:r>
              <w:t>15.04.01</w:t>
            </w:r>
          </w:p>
        </w:tc>
        <w:tc>
          <w:tcPr>
            <w:tcW w:w="1560" w:type="dxa"/>
            <w:gridSpan w:val="2"/>
            <w:vAlign w:val="center"/>
          </w:tcPr>
          <w:p w14:paraId="0C6CB76F">
            <w:pPr>
              <w:jc w:val="center"/>
            </w:pPr>
            <w:r>
              <w:t>17750738700</w:t>
            </w:r>
          </w:p>
        </w:tc>
      </w:tr>
      <w:tr w14:paraId="147AF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C6D5C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EABE7C6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技术专家：</w:t>
            </w:r>
            <w:r>
              <w:t>周爱华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工作单位：福建双兴陶瓷有限公司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D2D091D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1268</Words>
  <Characters>1737</Characters>
  <Lines>11</Lines>
  <Paragraphs>3</Paragraphs>
  <TotalTime>0</TotalTime>
  <ScaleCrop>false</ScaleCrop>
  <LinksUpToDate>false</LinksUpToDate>
  <CharactersWithSpaces>1778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2025-11-18T08:12:50Z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