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A34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A2D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AF5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1562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江苏米格电气集团股份有限公司</w:t>
            </w:r>
          </w:p>
        </w:tc>
        <w:tc>
          <w:tcPr>
            <w:tcW w:w="1134" w:type="dxa"/>
            <w:vAlign w:val="center"/>
          </w:tcPr>
          <w:p w14:paraId="041A8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8471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10748-2025-EnMS</w:t>
            </w:r>
          </w:p>
        </w:tc>
      </w:tr>
      <w:tr w14:paraId="41704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BD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41766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宜兴市新街街道绿园路489号57幢</w:t>
            </w:r>
          </w:p>
        </w:tc>
      </w:tr>
      <w:tr w14:paraId="5B5F6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1CE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12B4F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江苏省宜兴市岳南路88号</w:t>
            </w:r>
          </w:p>
          <w:p w14:paraId="59E591CC"/>
        </w:tc>
      </w:tr>
      <w:tr w14:paraId="186AD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FEE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7FB95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唐卫兵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6AF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69B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0510-80711055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768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982AC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3DD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DDC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DACF6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38F9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D4A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308E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C8B0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490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13A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3FF27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mgdq2016@126.com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70A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E99870">
            <w:pPr>
              <w:rPr>
                <w:sz w:val="21"/>
                <w:szCs w:val="21"/>
              </w:rPr>
            </w:pPr>
          </w:p>
        </w:tc>
      </w:tr>
      <w:tr w14:paraId="0B845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EF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1B86C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13:30至2025年06月30日 12:00</w:t>
            </w:r>
          </w:p>
        </w:tc>
        <w:tc>
          <w:tcPr>
            <w:tcW w:w="1457" w:type="dxa"/>
            <w:gridSpan w:val="5"/>
            <w:vAlign w:val="center"/>
          </w:tcPr>
          <w:p w14:paraId="25B0A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25314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CC34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C1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A74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2EEE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260F6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328D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CD9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DA4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1354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49C6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DA3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7E55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7F1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9DCB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F05B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A6A8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4A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102C9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1D4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3DDA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853D2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730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923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A338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2F2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2037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EA70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D80FD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4AC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3E3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561B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EnMS:高压开关、高压成套柜、低压开关、低压成套柜、配电终端、箱式变电站、汽车充电桩、智能辅助系统综合监控平台研发和组装（需资质产品限资质范围内）所涉及的能源管理活动</w:t>
            </w:r>
          </w:p>
          <w:p w14:paraId="68DFF2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8AA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E82B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3378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439822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3DA3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6C1A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E6EC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E6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3AFA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0836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4370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2B1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EDE8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1D4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D52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315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BAFEB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4920C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0177F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21850FC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7A2FF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377F3AC0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4890208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73228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6FF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FC2F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9BC63E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C82EF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CFCB2B">
            <w:pPr>
              <w:jc w:val="both"/>
            </w:pPr>
            <w:r>
              <w:t>2024-N0EnMS-1395977</w:t>
            </w:r>
          </w:p>
        </w:tc>
        <w:tc>
          <w:tcPr>
            <w:tcW w:w="3684" w:type="dxa"/>
            <w:gridSpan w:val="9"/>
            <w:vAlign w:val="center"/>
          </w:tcPr>
          <w:p w14:paraId="1576A1A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567BD3">
            <w:pPr>
              <w:jc w:val="center"/>
            </w:pPr>
            <w:r>
              <w:t>18369735071</w:t>
            </w:r>
          </w:p>
        </w:tc>
      </w:tr>
      <w:tr w14:paraId="67F2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25C6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E0411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DB4020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7364FF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2D4969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8281320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606441B">
            <w:pPr>
              <w:jc w:val="center"/>
            </w:pPr>
            <w:r>
              <w:t>18604442609</w:t>
            </w:r>
          </w:p>
        </w:tc>
      </w:tr>
      <w:tr w14:paraId="1B9A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FE54C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3FE1E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见证人：李丽英；被见证人：窦文杰；见证体系：EnMS；见证类型：晋级见证</w:t>
            </w:r>
          </w:p>
        </w:tc>
      </w:tr>
      <w:tr w14:paraId="254E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2A4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52DA0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0D48650">
            <w:pPr>
              <w:widowControl/>
              <w:jc w:val="left"/>
              <w:rPr>
                <w:sz w:val="21"/>
                <w:szCs w:val="21"/>
              </w:rPr>
            </w:pPr>
          </w:p>
          <w:p w14:paraId="0348BF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CD28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77F2BD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F1DDA3">
            <w:pPr>
              <w:rPr>
                <w:sz w:val="21"/>
                <w:szCs w:val="21"/>
              </w:rPr>
            </w:pPr>
          </w:p>
          <w:p w14:paraId="2C0E077D">
            <w:pPr>
              <w:rPr>
                <w:sz w:val="21"/>
                <w:szCs w:val="21"/>
              </w:rPr>
            </w:pPr>
          </w:p>
          <w:p w14:paraId="277523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37A6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326A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638E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F04F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FB7F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86E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4B34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970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EF86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3875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2671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39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5433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6726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2453B3">
      <w:pPr>
        <w:pStyle w:val="2"/>
      </w:pPr>
    </w:p>
    <w:p w14:paraId="673854A9">
      <w:pPr>
        <w:pStyle w:val="2"/>
      </w:pPr>
    </w:p>
    <w:p w14:paraId="568EC745">
      <w:pPr>
        <w:pStyle w:val="2"/>
      </w:pPr>
    </w:p>
    <w:p w14:paraId="1A716FAA">
      <w:pPr>
        <w:pStyle w:val="2"/>
      </w:pPr>
    </w:p>
    <w:p w14:paraId="34BD8C9A">
      <w:pPr>
        <w:pStyle w:val="2"/>
      </w:pPr>
    </w:p>
    <w:p w14:paraId="7D7573C6">
      <w:pPr>
        <w:pStyle w:val="2"/>
      </w:pPr>
    </w:p>
    <w:p w14:paraId="07874D48">
      <w:pPr>
        <w:pStyle w:val="2"/>
      </w:pPr>
    </w:p>
    <w:p w14:paraId="7C3AEB9A">
      <w:pPr>
        <w:pStyle w:val="2"/>
      </w:pPr>
    </w:p>
    <w:p w14:paraId="6C6ECE2A">
      <w:pPr>
        <w:pStyle w:val="2"/>
      </w:pPr>
    </w:p>
    <w:p w14:paraId="2F065131">
      <w:pPr>
        <w:pStyle w:val="2"/>
      </w:pPr>
    </w:p>
    <w:p w14:paraId="0E8732F7">
      <w:pPr>
        <w:pStyle w:val="2"/>
      </w:pPr>
    </w:p>
    <w:p w14:paraId="3E17BE4D">
      <w:pPr>
        <w:pStyle w:val="2"/>
      </w:pPr>
    </w:p>
    <w:p w14:paraId="1225EAA9">
      <w:pPr>
        <w:pStyle w:val="2"/>
      </w:pPr>
    </w:p>
    <w:p w14:paraId="42DDB2C7">
      <w:pPr>
        <w:pStyle w:val="2"/>
      </w:pPr>
    </w:p>
    <w:p w14:paraId="0328BBD2">
      <w:pPr>
        <w:pStyle w:val="2"/>
      </w:pPr>
    </w:p>
    <w:p w14:paraId="0D971731">
      <w:pPr>
        <w:pStyle w:val="2"/>
      </w:pPr>
    </w:p>
    <w:p w14:paraId="755AD302">
      <w:pPr>
        <w:pStyle w:val="2"/>
      </w:pPr>
    </w:p>
    <w:p w14:paraId="5A6F742B">
      <w:pPr>
        <w:pStyle w:val="2"/>
      </w:pPr>
    </w:p>
    <w:p w14:paraId="0D0B24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51F8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11F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FC46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330D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351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0540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7D1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B1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13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27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87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2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E3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35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B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4D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45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9A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54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4A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4C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09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01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1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46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97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1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C7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6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9E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BE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FD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EC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0D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C2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65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FA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B3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8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DE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59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9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4B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4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87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CC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4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60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D9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E4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DA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76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AE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45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8E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6A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B4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96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06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3E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F9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F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78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D3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C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31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4C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2A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C1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C3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70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3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40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CF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87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D6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D2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0F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28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66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3B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F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3E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E3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D7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60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8E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DF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F2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E1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64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4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6099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CCFB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A06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2AC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207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A886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145F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9B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BB0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310F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9315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22EC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B106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11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B084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22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01A9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3F5D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E378C3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1436</Characters>
  <Lines>9</Lines>
  <Paragraphs>2</Paragraphs>
  <TotalTime>0</TotalTime>
  <ScaleCrop>false</ScaleCrop>
  <LinksUpToDate>false</LinksUpToDate>
  <CharactersWithSpaces>1482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2025-06-18T06:23:25Z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