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0424-2019-QEO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重庆美卡商贸有限公司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卢静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O:04.04.02,29.19.01,29.19.08</w:t>
            </w:r>
          </w:p>
          <w:p>
            <w:pPr>
              <w:spacing w:line="240" w:lineRule="exact"/>
              <w:jc w:val="center"/>
              <w:rPr>
                <w:b/>
                <w:color w:val="000000"/>
                <w:sz w:val="20"/>
                <w:szCs w:val="20"/>
              </w:rPr>
            </w:pPr>
            <w:r>
              <w:rPr>
                <w:b/>
                <w:color w:val="000000"/>
                <w:sz w:val="20"/>
                <w:szCs w:val="20"/>
              </w:rPr>
              <w:t>Q:04.04.02,29.19.01,29.19.08</w:t>
            </w:r>
          </w:p>
          <w:p>
            <w:pPr>
              <w:spacing w:line="240" w:lineRule="exact"/>
              <w:jc w:val="center"/>
              <w:rPr>
                <w:b/>
                <w:color w:val="000000"/>
                <w:sz w:val="20"/>
                <w:szCs w:val="20"/>
              </w:rPr>
            </w:pPr>
            <w:r>
              <w:rPr>
                <w:b/>
                <w:color w:val="000000"/>
                <w:sz w:val="20"/>
                <w:szCs w:val="20"/>
              </w:rPr>
              <w:t>E:04.04.02,29.19.01,29.19.08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王红梅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重庆美卡商贸有限公司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重庆市渝北区渝鲁大道666号鲁能.星城第七街区2-4-1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渝中区陕西路三巷七号附三号3栋3楼1号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文涛</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17723036680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向进</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O：遮阳产品（布艺窗帘、百叶、卷帘、柔纱帘）的加工、设计及销售；墙纸、墙布、服装、地毯、工艺品、床上用品的销售及相关职业健康安全管理活动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Q：遮阳产品（布艺窗帘、百叶、卷帘、柔纱帘）的加工、设计及销售；墙纸、墙布、服装、地毯、工艺品、床上用品的销售</w:t>
            </w:r>
          </w:p>
          <w:p>
            <w:pPr>
              <w:spacing w:line="400" w:lineRule="exact"/>
              <w:rPr>
                <w:rFonts w:ascii="宋体" w:hAnsi="宋体"/>
                <w:b/>
                <w:color w:val="000000"/>
                <w:sz w:val="20"/>
                <w:szCs w:val="20"/>
              </w:rPr>
            </w:pPr>
            <w:r>
              <w:rPr>
                <w:rFonts w:ascii="宋体" w:hAnsi="宋体"/>
                <w:b/>
                <w:color w:val="000000"/>
                <w:sz w:val="20"/>
                <w:szCs w:val="20"/>
              </w:rPr>
              <w:t>E：遮阳产品（布艺窗帘、百叶、卷帘、柔纱帘）的加工、设计及销售；墙纸、墙布、服装、地毯、工艺品、床上用品的销售及相关环境管理活动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O：04.04.02;29.19.01;29.19.08</w:t>
            </w:r>
          </w:p>
          <w:p>
            <w:pPr>
              <w:spacing w:line="280" w:lineRule="exact"/>
              <w:rPr>
                <w:rFonts w:ascii="宋体"/>
                <w:b/>
                <w:color w:val="000000"/>
                <w:sz w:val="20"/>
                <w:szCs w:val="20"/>
              </w:rPr>
            </w:pPr>
            <w:r>
              <w:rPr>
                <w:rFonts w:ascii="宋体"/>
                <w:b/>
                <w:color w:val="000000"/>
                <w:sz w:val="20"/>
                <w:szCs w:val="20"/>
              </w:rPr>
              <w:t>Q：04.04.02;29.19.01;29.19.08</w:t>
            </w:r>
          </w:p>
          <w:p>
            <w:pPr>
              <w:spacing w:line="280" w:lineRule="exact"/>
              <w:rPr>
                <w:rFonts w:ascii="宋体"/>
                <w:b/>
                <w:color w:val="000000"/>
                <w:sz w:val="20"/>
                <w:szCs w:val="20"/>
              </w:rPr>
            </w:pPr>
            <w:r>
              <w:rPr>
                <w:rFonts w:ascii="宋体"/>
                <w:b/>
                <w:color w:val="000000"/>
                <w:sz w:val="20"/>
                <w:szCs w:val="20"/>
              </w:rPr>
              <w:t>E：04.04.02;29.19.01;29.19.08</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val="en-US" w:eastAsia="zh-CN"/>
        </w:rPr>
        <w:t>行政部、供销</w:t>
      </w:r>
      <w:r>
        <w:rPr>
          <w:rFonts w:hint="eastAsia" w:ascii="宋体" w:hAnsi="宋体"/>
          <w:szCs w:val="21"/>
        </w:rPr>
        <w:t>部、</w:t>
      </w:r>
      <w:r>
        <w:rPr>
          <w:rFonts w:hint="eastAsia" w:ascii="宋体" w:hAnsi="宋体"/>
          <w:szCs w:val="21"/>
          <w:lang w:val="en-US" w:eastAsia="zh-CN"/>
        </w:rPr>
        <w:t>生</w:t>
      </w:r>
      <w:r>
        <w:rPr>
          <w:rFonts w:hint="eastAsia" w:ascii="宋体" w:hAnsi="宋体"/>
          <w:szCs w:val="21"/>
        </w:rPr>
        <w:t>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渝中区陕西路三巷七号附三号3栋3楼1号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遮阳产品（布艺窗帘、百叶、卷帘、柔纱帘）的加工、设计及销售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墙纸、墙布、服装、地毯、工艺品、床上用品的销售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行政部、供销</w:t>
            </w:r>
            <w:r>
              <w:rPr>
                <w:rFonts w:hint="eastAsia" w:ascii="宋体" w:hAnsi="宋体"/>
                <w:szCs w:val="21"/>
              </w:rPr>
              <w:t>部、</w:t>
            </w:r>
            <w:r>
              <w:rPr>
                <w:rFonts w:hint="eastAsia" w:ascii="宋体" w:hAnsi="宋体"/>
                <w:szCs w:val="21"/>
                <w:lang w:val="en-US" w:eastAsia="zh-CN"/>
              </w:rPr>
              <w:t>生</w:t>
            </w:r>
            <w:r>
              <w:rPr>
                <w:rFonts w:hint="eastAsia" w:ascii="宋体" w:hAnsi="宋体"/>
                <w:szCs w:val="21"/>
              </w:rPr>
              <w:t>技部、财务部。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val="en-US" w:eastAsia="zh-CN"/>
              </w:rPr>
              <w:t>生</w:t>
            </w:r>
            <w:r>
              <w:rPr>
                <w:rFonts w:hint="eastAsia" w:ascii="宋体" w:hAnsi="宋体"/>
                <w:szCs w:val="21"/>
              </w:rPr>
              <w:t>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lang w:val="en-US" w:eastAsia="zh-CN"/>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t>渝中区陕西路三巷七号附三号3栋3楼1号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z w:val="20"/>
                <w:szCs w:val="20"/>
                <w:highlight w:val="green"/>
              </w:rPr>
              <w:t>■</w:t>
            </w:r>
            <w:r>
              <w:rPr>
                <w:rFonts w:hint="eastAsia" w:ascii="宋体" w:hAnsi="宋体"/>
                <w:color w:val="000000"/>
                <w:spacing w:val="-10"/>
                <w:sz w:val="20"/>
                <w:szCs w:val="20"/>
                <w:highlight w:val="green"/>
              </w:rPr>
              <w:t>租用办公用房</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z w:val="20"/>
                <w:szCs w:val="20"/>
              </w:rPr>
              <w:t>■</w:t>
            </w:r>
            <w:r>
              <w:rPr>
                <w:rFonts w:hint="eastAsia" w:ascii="宋体" w:hAnsi="宋体"/>
                <w:color w:val="000000"/>
                <w:spacing w:val="-10"/>
                <w:sz w:val="20"/>
                <w:szCs w:val="20"/>
              </w:rPr>
              <w:t>产品技术标准号：□合同：</w:t>
            </w:r>
            <w:r>
              <w:rPr>
                <w:rFonts w:hint="eastAsia" w:ascii="宋体" w:hAnsi="宋体"/>
                <w:sz w:val="21"/>
                <w:szCs w:val="21"/>
              </w:rPr>
              <w:t>国家纺织产品基本安全技术规范GB18401-2010、窗帘用经编面料FZ/T 72019-2013、硅藻土百叶窗帘和百叶窗用叶片DB22/T 2227-2014等</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）、工业企业厂界环境噪声排放标准（GB12348-2008）3类标准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7"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60" w:lineRule="atLeast"/>
              <w:rPr>
                <w:rFonts w:hint="eastAsia" w:ascii="宋体" w:hAnsi="宋体"/>
                <w:sz w:val="21"/>
                <w:szCs w:val="21"/>
                <w:lang w:eastAsia="zh-CN"/>
              </w:rPr>
            </w:pPr>
            <w:r>
              <w:rPr>
                <w:rFonts w:hint="eastAsia" w:ascii="宋体" w:hAnsi="宋体"/>
                <w:sz w:val="21"/>
                <w:szCs w:val="21"/>
                <w:lang w:eastAsia="zh-CN"/>
              </w:rPr>
              <w:t>工艺流程图：</w:t>
            </w:r>
          </w:p>
          <w:p>
            <w:pPr>
              <w:spacing w:line="460" w:lineRule="atLeast"/>
              <w:rPr>
                <w:rFonts w:hint="eastAsia" w:ascii="宋体" w:hAnsi="宋体"/>
                <w:sz w:val="21"/>
                <w:szCs w:val="21"/>
                <w:lang w:eastAsia="zh-CN"/>
              </w:rPr>
            </w:pPr>
            <w:r>
              <w:rPr>
                <w:rFonts w:hint="eastAsia" w:ascii="宋体" w:hAnsi="宋体"/>
                <w:sz w:val="21"/>
                <w:szCs w:val="21"/>
                <w:lang w:eastAsia="zh-CN"/>
              </w:rPr>
              <w:t>网上投标→中标→签订合同→现场勘察、编制设计方案→审核设计方案→确定审核方案→采购→加工→验收→送货、安装→客户签收。</w:t>
            </w:r>
          </w:p>
          <w:p>
            <w:pPr>
              <w:spacing w:line="460" w:lineRule="atLeast"/>
              <w:rPr>
                <w:rFonts w:hint="eastAsia" w:ascii="宋体" w:hAnsi="宋体"/>
                <w:sz w:val="21"/>
                <w:szCs w:val="21"/>
                <w:lang w:eastAsia="zh-CN"/>
              </w:rPr>
            </w:pPr>
            <w:r>
              <w:rPr>
                <w:rFonts w:hint="eastAsia" w:ascii="宋体" w:hAnsi="宋体"/>
                <w:sz w:val="21"/>
                <w:szCs w:val="21"/>
                <w:lang w:eastAsia="zh-CN"/>
              </w:rPr>
              <w:t>产品的加工工艺流程图：</w:t>
            </w:r>
          </w:p>
          <w:p>
            <w:pPr>
              <w:spacing w:line="460" w:lineRule="atLeast"/>
              <w:rPr>
                <w:rFonts w:hint="eastAsia" w:ascii="宋体" w:hAnsi="宋体"/>
                <w:sz w:val="21"/>
                <w:szCs w:val="21"/>
                <w:lang w:eastAsia="zh-CN"/>
              </w:rPr>
            </w:pPr>
            <w:r>
              <w:rPr>
                <w:rFonts w:hint="eastAsia" w:ascii="宋体" w:hAnsi="宋体"/>
                <w:sz w:val="21"/>
                <w:szCs w:val="21"/>
                <w:lang w:eastAsia="zh-CN"/>
              </w:rPr>
              <w:t>制版→裁剪→缝制→整烫→检验→包装→入库→交付。</w:t>
            </w:r>
          </w:p>
          <w:p>
            <w:pPr>
              <w:spacing w:line="460" w:lineRule="atLeast"/>
              <w:rPr>
                <w:rFonts w:hint="eastAsia" w:ascii="宋体" w:hAnsi="宋体"/>
                <w:sz w:val="21"/>
                <w:szCs w:val="21"/>
                <w:lang w:eastAsia="zh-CN"/>
              </w:rPr>
            </w:pPr>
            <w:r>
              <w:rPr>
                <w:rFonts w:hint="eastAsia" w:ascii="宋体" w:hAnsi="宋体"/>
                <w:sz w:val="21"/>
                <w:szCs w:val="21"/>
                <w:lang w:eastAsia="zh-CN"/>
              </w:rPr>
              <w:t>产品销售流程图：</w:t>
            </w:r>
          </w:p>
          <w:p>
            <w:pPr>
              <w:spacing w:line="460" w:lineRule="atLeast"/>
              <w:rPr>
                <w:rFonts w:hint="eastAsia" w:ascii="宋体" w:hAnsi="宋体"/>
                <w:sz w:val="21"/>
                <w:szCs w:val="21"/>
                <w:lang w:eastAsia="zh-CN"/>
              </w:rPr>
            </w:pPr>
            <w:r>
              <w:rPr>
                <w:rFonts w:hint="eastAsia" w:ascii="宋体" w:hAnsi="宋体"/>
                <w:sz w:val="21"/>
                <w:szCs w:val="21"/>
                <w:lang w:eastAsia="zh-CN"/>
              </w:rPr>
              <w:t>客户需求----签订合同---进行采购----产品检验----交付客户---验收。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green"/>
              </w:rPr>
            </w:pPr>
            <w:r>
              <w:rPr>
                <w:rFonts w:hint="eastAsia" w:ascii="宋体" w:hAnsi="宋体"/>
                <w:color w:val="000000"/>
                <w:sz w:val="20"/>
                <w:szCs w:val="20"/>
              </w:rPr>
              <w:t>关键过程有：</w:t>
            </w:r>
            <w:r>
              <w:rPr>
                <w:rFonts w:hint="eastAsia" w:ascii="宋体" w:hAnsi="宋体"/>
                <w:szCs w:val="21"/>
                <w:lang w:val="en-US" w:eastAsia="zh-CN"/>
              </w:rPr>
              <w:t>产品设计</w:t>
            </w:r>
            <w:r>
              <w:rPr>
                <w:rFonts w:hint="eastAsia" w:ascii="宋体" w:hAnsi="宋体"/>
                <w:szCs w:val="21"/>
              </w:rPr>
              <w:t>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spacing w:line="400" w:lineRule="exact"/>
              <w:ind w:left="-107" w:leftChars="-51"/>
              <w:rPr>
                <w:rFonts w:hint="eastAsia" w:ascii="宋体" w:eastAsia="宋体"/>
                <w:color w:val="000000"/>
                <w:sz w:val="20"/>
                <w:szCs w:val="20"/>
                <w:highlight w:val="green"/>
                <w:lang w:eastAsia="zh-CN"/>
              </w:rPr>
            </w:pPr>
            <w:r>
              <w:rPr>
                <w:rFonts w:hint="eastAsia" w:ascii="宋体" w:hAnsi="宋体"/>
                <w:color w:val="000000"/>
                <w:sz w:val="20"/>
                <w:szCs w:val="20"/>
              </w:rPr>
              <w:t>针对关键过程建立的控制文件有：</w:t>
            </w:r>
            <w:r>
              <w:rPr>
                <w:rFonts w:hint="eastAsia" w:ascii="楷体_GB2312" w:hAnsi="宋体" w:eastAsia="楷体_GB2312"/>
                <w:spacing w:val="-16"/>
              </w:rPr>
              <w:t>设</w:t>
            </w:r>
            <w:r>
              <w:rPr>
                <w:rFonts w:hint="eastAsia" w:ascii="宋体" w:hAnsi="宋体"/>
                <w:color w:val="000000"/>
                <w:sz w:val="20"/>
                <w:szCs w:val="20"/>
              </w:rPr>
              <w:t>计管理程序、生产与服务提供的程序</w:t>
            </w:r>
            <w:r>
              <w:rPr>
                <w:rFonts w:hint="eastAsia" w:ascii="宋体" w:hAnsi="宋体"/>
                <w:color w:val="000000"/>
                <w:sz w:val="20"/>
                <w:szCs w:val="20"/>
                <w:lang w:eastAsia="zh-CN"/>
              </w:rPr>
              <w:t>、</w:t>
            </w:r>
            <w:r>
              <w:rPr>
                <w:rFonts w:hint="eastAsia" w:ascii="宋体" w:hAnsi="宋体"/>
                <w:color w:val="000000"/>
                <w:sz w:val="20"/>
                <w:szCs w:val="20"/>
              </w:rPr>
              <w:t>不合格（品、项、事故、事件）控制程序</w:t>
            </w:r>
            <w:r>
              <w:rPr>
                <w:rFonts w:hint="eastAsia" w:ascii="宋体" w:hAnsi="宋体"/>
                <w:color w:val="000000"/>
                <w:sz w:val="20"/>
                <w:szCs w:val="20"/>
                <w:lang w:eastAsia="zh-CN"/>
              </w:rPr>
              <w:t>、</w:t>
            </w:r>
            <w:r>
              <w:rPr>
                <w:rFonts w:hint="eastAsia" w:ascii="宋体" w:hAnsi="宋体"/>
                <w:color w:val="000000"/>
                <w:sz w:val="20"/>
                <w:szCs w:val="20"/>
              </w:rPr>
              <w:t>与顾客有关的过程控制程序等</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需要确认过程：</w:t>
            </w:r>
            <w:r>
              <w:rPr>
                <w:rFonts w:hint="eastAsia" w:ascii="宋体" w:hAnsi="宋体"/>
                <w:color w:val="000000"/>
                <w:sz w:val="20"/>
                <w:szCs w:val="20"/>
                <w:lang w:val="en-US" w:eastAsia="zh-CN"/>
              </w:rPr>
              <w:t>产品设计和</w:t>
            </w:r>
            <w:r>
              <w:rPr>
                <w:rFonts w:hint="eastAsia" w:ascii="宋体" w:hAnsi="宋体"/>
                <w:szCs w:val="21"/>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ascii="宋体" w:hAnsi="宋体" w:cs="宋体"/>
                <w:kern w:val="0"/>
                <w:szCs w:val="21"/>
              </w:rPr>
              <w:t>缝纫机、绞边机、锁边机、熨烫设备、蒸汽发生器、裁剪台</w:t>
            </w:r>
            <w:r>
              <w:rPr>
                <w:rFonts w:hint="eastAsia" w:ascii="宋体" w:hAnsi="宋体" w:cs="宋体"/>
                <w:kern w:val="0"/>
                <w:szCs w:val="21"/>
              </w:rPr>
              <w:t>等</w:t>
            </w:r>
            <w:r>
              <w:rPr>
                <w:rFonts w:hint="eastAsia" w:ascii="宋体" w:hAnsi="宋体" w:cs="宋体"/>
                <w:szCs w:val="21"/>
              </w:rPr>
              <w:t>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highlight w:val="green"/>
              </w:rPr>
              <w:t>卷尺、直尺</w:t>
            </w:r>
            <w:r>
              <w:rPr>
                <w:rFonts w:hint="eastAsia" w:ascii="宋体" w:hAnsi="宋体" w:cs="宋体"/>
                <w:color w:val="666666"/>
                <w:szCs w:val="21"/>
                <w:highlight w:val="green"/>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pStyle w:val="14"/>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重要环境因素有：1）</w:t>
            </w:r>
            <w:r>
              <w:rPr>
                <w:rFonts w:hint="eastAsia" w:ascii="宋体"/>
                <w:color w:val="000000"/>
                <w:sz w:val="20"/>
                <w:szCs w:val="20"/>
                <w:lang w:val="en-US" w:eastAsia="zh-CN"/>
              </w:rPr>
              <w:t>潜在火灾</w:t>
            </w:r>
            <w:r>
              <w:rPr>
                <w:rFonts w:hint="eastAsia" w:ascii="宋体"/>
                <w:color w:val="000000"/>
                <w:sz w:val="20"/>
                <w:szCs w:val="20"/>
              </w:rPr>
              <w:t>；2）固废（含危险固废）的排放。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针对重要环境因素建立了运行控制程序：有（1）环境因素识别与评价程序；（2）固体废弃物管理控制程序</w:t>
            </w:r>
            <w:r>
              <w:rPr>
                <w:rFonts w:hint="eastAsia" w:ascii="宋体"/>
                <w:color w:val="000000"/>
                <w:sz w:val="20"/>
                <w:szCs w:val="20"/>
                <w:lang w:val="en-US" w:eastAsia="zh-CN"/>
              </w:rPr>
              <w:t>；（3）</w:t>
            </w:r>
            <w:r>
              <w:rPr>
                <w:rFonts w:hint="eastAsia" w:ascii="宋体"/>
                <w:color w:val="000000"/>
                <w:sz w:val="20"/>
                <w:szCs w:val="20"/>
              </w:rPr>
              <w:t>应急准备与响应程序</w:t>
            </w:r>
            <w:r>
              <w:rPr>
                <w:rFonts w:hint="eastAsia" w:ascii="宋体"/>
                <w:color w:val="000000"/>
                <w:sz w:val="20"/>
                <w:szCs w:val="20"/>
                <w:lang w:val="en-US" w:eastAsia="zh-CN"/>
              </w:rPr>
              <w:t>等</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spacing w:line="240" w:lineRule="atLeast"/>
              <w:jc w:val="center"/>
              <w:rPr>
                <w:rFonts w:ascii="宋体"/>
                <w:color w:val="000000"/>
                <w:sz w:val="20"/>
                <w:szCs w:val="20"/>
              </w:rPr>
            </w:pPr>
            <w:r>
              <w:rPr>
                <w:rFonts w:hint="eastAsia" w:ascii="宋体"/>
                <w:color w:val="000000"/>
                <w:sz w:val="20"/>
                <w:szCs w:val="20"/>
              </w:rPr>
              <w:t>针对重要环境因素是否明确了监视和测量的要求：有：过程的测量和监控程序。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不可接受风险有：1）火灾；</w:t>
            </w:r>
            <w:r>
              <w:rPr>
                <w:rFonts w:hint="eastAsia" w:ascii="宋体"/>
                <w:color w:val="000000"/>
                <w:sz w:val="20"/>
                <w:szCs w:val="20"/>
                <w:highlight w:val="green"/>
              </w:rPr>
              <w:t>2）人身伤害（化学品中毒、生物伤害）。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w:t>
            </w:r>
            <w:r>
              <w:rPr>
                <w:rFonts w:hint="eastAsia" w:ascii="楷体_GB2312" w:hAnsi="宋体" w:eastAsia="楷体_GB2312"/>
              </w:rPr>
              <w:t>危险源辨识、风险评价和风险控制程序</w:t>
            </w:r>
            <w:r>
              <w:rPr>
                <w:rFonts w:hint="eastAsia" w:ascii="宋体"/>
                <w:color w:val="000000"/>
                <w:sz w:val="20"/>
                <w:szCs w:val="20"/>
              </w:rPr>
              <w:t>；（2）</w:t>
            </w:r>
            <w:r>
              <w:rPr>
                <w:rFonts w:hint="eastAsia" w:ascii="楷体_GB2312" w:hAnsi="宋体" w:eastAsia="楷体_GB2312"/>
                <w:spacing w:val="-16"/>
              </w:rPr>
              <w:t>环境、职业健康安全运行控制程序</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1</w:t>
            </w:r>
            <w:r>
              <w:rPr>
                <w:rFonts w:hint="eastAsia" w:ascii="宋体"/>
                <w:color w:val="000000"/>
                <w:sz w:val="20"/>
                <w:szCs w:val="20"/>
                <w:u w:val="single"/>
                <w:lang w:val="en-US" w:eastAsia="zh-CN"/>
              </w:rPr>
              <w:t>2</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行政部、供销</w:t>
            </w:r>
            <w:r>
              <w:rPr>
                <w:rFonts w:hint="eastAsia" w:ascii="宋体" w:hAnsi="宋体"/>
                <w:szCs w:val="21"/>
              </w:rPr>
              <w:t>部、</w:t>
            </w:r>
            <w:r>
              <w:rPr>
                <w:rFonts w:hint="eastAsia" w:ascii="宋体" w:hAnsi="宋体"/>
                <w:szCs w:val="21"/>
                <w:lang w:val="en-US" w:eastAsia="zh-CN"/>
              </w:rPr>
              <w:t>生</w:t>
            </w:r>
            <w:r>
              <w:rPr>
                <w:rFonts w:hint="eastAsia" w:ascii="宋体" w:hAnsi="宋体"/>
                <w:szCs w:val="21"/>
              </w:rPr>
              <w:t>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行政部、供销</w:t>
            </w:r>
            <w:r>
              <w:rPr>
                <w:rFonts w:hint="eastAsia" w:ascii="宋体" w:hAnsi="宋体"/>
                <w:szCs w:val="21"/>
              </w:rPr>
              <w:t>部、</w:t>
            </w:r>
            <w:r>
              <w:rPr>
                <w:rFonts w:hint="eastAsia" w:ascii="宋体" w:hAnsi="宋体"/>
                <w:szCs w:val="21"/>
                <w:lang w:val="en-US" w:eastAsia="zh-CN"/>
              </w:rPr>
              <w:t>生</w:t>
            </w:r>
            <w:r>
              <w:rPr>
                <w:rFonts w:hint="eastAsia" w:ascii="宋体" w:hAnsi="宋体"/>
                <w:szCs w:val="21"/>
              </w:rPr>
              <w:t>技部。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行政部、供销</w:t>
            </w:r>
            <w:r>
              <w:rPr>
                <w:rFonts w:hint="eastAsia" w:ascii="宋体" w:hAnsi="宋体"/>
                <w:szCs w:val="21"/>
              </w:rPr>
              <w:t>部、</w:t>
            </w:r>
            <w:r>
              <w:rPr>
                <w:rFonts w:hint="eastAsia" w:ascii="宋体" w:hAnsi="宋体"/>
                <w:szCs w:val="21"/>
                <w:lang w:val="en-US" w:eastAsia="zh-CN"/>
              </w:rPr>
              <w:t>生</w:t>
            </w:r>
            <w:r>
              <w:rPr>
                <w:rFonts w:hint="eastAsia" w:ascii="宋体" w:hAnsi="宋体"/>
                <w:szCs w:val="21"/>
              </w:rPr>
              <w:t>技部。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建立有《内部审核管理制度》，于2019年</w:t>
            </w:r>
            <w:r>
              <w:rPr>
                <w:rFonts w:hint="eastAsia"/>
                <w:szCs w:val="21"/>
                <w:lang w:val="en-US" w:eastAsia="zh-CN"/>
              </w:rPr>
              <w:t>7</w:t>
            </w:r>
            <w:r>
              <w:rPr>
                <w:rFonts w:hint="eastAsia"/>
                <w:szCs w:val="21"/>
              </w:rPr>
              <w:t>月1</w:t>
            </w:r>
            <w:r>
              <w:rPr>
                <w:rFonts w:hint="eastAsia"/>
                <w:szCs w:val="21"/>
                <w:lang w:val="en-US" w:eastAsia="zh-CN"/>
              </w:rPr>
              <w:t>0</w:t>
            </w:r>
            <w:r>
              <w:rPr>
                <w:rFonts w:hint="eastAsia"/>
                <w:szCs w:val="21"/>
              </w:rPr>
              <w:t>日进行了内部审核。</w:t>
            </w:r>
          </w:p>
          <w:p>
            <w:pPr>
              <w:spacing w:line="400" w:lineRule="exact"/>
              <w:rPr>
                <w:szCs w:val="21"/>
              </w:rPr>
            </w:pPr>
            <w:r>
              <w:rPr>
                <w:rFonts w:hint="eastAsia"/>
                <w:szCs w:val="21"/>
              </w:rPr>
              <w:t>内部审核组由：</w:t>
            </w:r>
            <w:r>
              <w:rPr>
                <w:rFonts w:hint="eastAsia"/>
                <w:lang w:val="en-US" w:eastAsia="zh-CN"/>
              </w:rPr>
              <w:t>李毅</w:t>
            </w:r>
            <w:r>
              <w:rPr>
                <w:rFonts w:hint="eastAsia"/>
                <w:szCs w:val="21"/>
              </w:rPr>
              <w:t>（组长）、</w:t>
            </w:r>
            <w:r>
              <w:rPr>
                <w:rFonts w:hint="eastAsia"/>
                <w:lang w:val="en-US" w:eastAsia="zh-CN"/>
              </w:rPr>
              <w:t>梁晓玉</w:t>
            </w:r>
            <w:r>
              <w:rPr>
                <w:rFonts w:hint="eastAsia"/>
                <w:szCs w:val="21"/>
              </w:rPr>
              <w:t>（组员）组成。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Theme="minorEastAsia" w:hAnsiTheme="minorEastAsia" w:eastAsiaTheme="minorEastAsia"/>
                <w:szCs w:val="21"/>
              </w:rPr>
            </w:pPr>
            <w:r>
              <w:rPr>
                <w:rFonts w:asciiTheme="minorEastAsia" w:hAnsiTheme="minorEastAsia" w:eastAsiaTheme="minorEastAsia"/>
                <w:szCs w:val="21"/>
              </w:rPr>
              <w:t>审核范围:</w:t>
            </w:r>
            <w:r>
              <w:rPr>
                <w:rFonts w:hint="eastAsia" w:asciiTheme="minorEastAsia" w:hAnsiTheme="minorEastAsia" w:eastAsiaTheme="minorEastAsia"/>
                <w:szCs w:val="21"/>
              </w:rPr>
              <w:t>管理体系</w:t>
            </w:r>
            <w:r>
              <w:rPr>
                <w:rFonts w:asciiTheme="minorEastAsia" w:hAnsiTheme="minorEastAsia" w:eastAsiaTheme="minorEastAsia"/>
                <w:szCs w:val="21"/>
              </w:rPr>
              <w:t>涉及的</w:t>
            </w:r>
            <w:r>
              <w:rPr>
                <w:rFonts w:hint="eastAsia" w:asciiTheme="minorEastAsia" w:hAnsiTheme="minorEastAsia" w:eastAsiaTheme="minorEastAsia"/>
                <w:szCs w:val="21"/>
              </w:rPr>
              <w:t>公司</w:t>
            </w:r>
            <w:r>
              <w:rPr>
                <w:rFonts w:asciiTheme="minorEastAsia" w:hAnsiTheme="minorEastAsia" w:eastAsiaTheme="minorEastAsia"/>
                <w:szCs w:val="21"/>
              </w:rPr>
              <w:t>所有部门</w:t>
            </w:r>
            <w:r>
              <w:rPr>
                <w:rFonts w:hint="eastAsia" w:asciiTheme="minorEastAsia" w:hAnsiTheme="minorEastAsia" w:eastAsiaTheme="minorEastAsia"/>
                <w:szCs w:val="21"/>
              </w:rPr>
              <w:t>、服务场所</w:t>
            </w:r>
            <w:r>
              <w:rPr>
                <w:rFonts w:asciiTheme="minorEastAsia" w:hAnsiTheme="minorEastAsia" w:eastAsiaTheme="minorEastAsia"/>
                <w:szCs w:val="21"/>
              </w:rPr>
              <w:t>及</w:t>
            </w:r>
            <w:r>
              <w:rPr>
                <w:rFonts w:hint="eastAsia" w:asciiTheme="minorEastAsia" w:hAnsiTheme="minorEastAsia" w:eastAsiaTheme="minorEastAsia"/>
                <w:szCs w:val="21"/>
              </w:rPr>
              <w:t>活动场所</w:t>
            </w:r>
            <w:r>
              <w:rPr>
                <w:rFonts w:asciiTheme="minorEastAsia" w:hAnsiTheme="minorEastAsia" w:eastAsiaTheme="minorEastAsia"/>
                <w:szCs w:val="21"/>
              </w:rPr>
              <w:t>。</w:t>
            </w:r>
          </w:p>
          <w:p>
            <w:pPr>
              <w:numPr>
                <w:ilvl w:val="0"/>
                <w:numId w:val="1"/>
              </w:numPr>
              <w:spacing w:line="340" w:lineRule="exact"/>
              <w:rPr>
                <w:rFonts w:ascii="宋体"/>
                <w:b/>
                <w:color w:val="000000"/>
                <w:sz w:val="20"/>
                <w:szCs w:val="20"/>
              </w:rPr>
            </w:pPr>
            <w:r>
              <w:rPr>
                <w:rFonts w:asciiTheme="minorEastAsia" w:hAnsiTheme="minorEastAsia" w:eastAsiaTheme="minorEastAsia"/>
                <w:szCs w:val="21"/>
              </w:rPr>
              <w:t>审核准则：</w:t>
            </w:r>
            <w:r>
              <w:rPr>
                <w:rFonts w:hint="eastAsia" w:asciiTheme="minorEastAsia" w:hAnsiTheme="minorEastAsia" w:eastAsiaTheme="minorEastAsia"/>
                <w:szCs w:val="21"/>
              </w:rPr>
              <w:t>a.GB/T 19001:2016、GB/T 24001-2016、GB/T 28001-2011标准</w:t>
            </w:r>
            <w:r>
              <w:rPr>
                <w:rFonts w:asciiTheme="minorEastAsia" w:hAnsiTheme="minorEastAsia" w:eastAsiaTheme="minorEastAsia"/>
                <w:szCs w:val="21"/>
              </w:rPr>
              <w:t>；</w:t>
            </w:r>
            <w:r>
              <w:rPr>
                <w:rFonts w:hint="eastAsia" w:asciiTheme="minorEastAsia" w:hAnsiTheme="minorEastAsia" w:eastAsiaTheme="minorEastAsia"/>
                <w:szCs w:val="21"/>
              </w:rPr>
              <w:t xml:space="preserve"> b.</w:t>
            </w:r>
            <w:r>
              <w:rPr>
                <w:rFonts w:asciiTheme="minorEastAsia" w:hAnsiTheme="minorEastAsia" w:eastAsiaTheme="minorEastAsia"/>
                <w:szCs w:val="21"/>
              </w:rPr>
              <w:t>本公司管理体系文件；</w:t>
            </w:r>
            <w:r>
              <w:rPr>
                <w:rFonts w:hint="eastAsia" w:asciiTheme="minorEastAsia" w:hAnsiTheme="minorEastAsia" w:eastAsiaTheme="minorEastAsia"/>
                <w:szCs w:val="21"/>
              </w:rPr>
              <w:t>c.</w:t>
            </w:r>
            <w:r>
              <w:rPr>
                <w:rFonts w:asciiTheme="minorEastAsia" w:hAnsiTheme="minorEastAsia" w:eastAsiaTheme="minorEastAsia"/>
                <w:szCs w:val="21"/>
              </w:rPr>
              <w:t>相关的法律法规；</w:t>
            </w:r>
            <w:r>
              <w:rPr>
                <w:rFonts w:hint="eastAsia" w:asciiTheme="minorEastAsia" w:hAnsiTheme="minorEastAsia" w:eastAsiaTheme="minorEastAsia"/>
                <w:szCs w:val="21"/>
              </w:rPr>
              <w:t xml:space="preserve"> d.顾客及</w:t>
            </w:r>
            <w:r>
              <w:rPr>
                <w:rFonts w:asciiTheme="minorEastAsia" w:hAnsiTheme="minorEastAsia" w:eastAsiaTheme="minorEastAsia"/>
                <w:szCs w:val="21"/>
              </w:rPr>
              <w:t>相关方要求</w:t>
            </w:r>
            <w:r>
              <w:rPr>
                <w:rFonts w:hint="eastAsia" w:asciiTheme="minorEastAsia" w:hAnsiTheme="minorEastAsia" w:eastAsiaTheme="minorEastAsia"/>
                <w:szCs w:val="21"/>
              </w:rPr>
              <w:t>等</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cs="宋体" w:asciiTheme="minorEastAsia" w:hAnsiTheme="minorEastAsia" w:eastAsiaTheme="minorEastAsia"/>
                <w:w w:val="90"/>
                <w:szCs w:val="21"/>
              </w:rPr>
            </w:pPr>
            <w:r>
              <w:rPr>
                <w:rFonts w:hint="eastAsia" w:cs="宋体" w:asciiTheme="minorEastAsia" w:hAnsiTheme="minorEastAsia" w:eastAsiaTheme="minor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cs="宋体" w:asciiTheme="minorEastAsia" w:hAnsiTheme="minorEastAsia" w:eastAsiaTheme="minorEastAsia"/>
                <w:w w:val="90"/>
                <w:szCs w:val="21"/>
              </w:rPr>
            </w:pPr>
            <w:r>
              <w:rPr>
                <w:rFonts w:hint="eastAsia" w:cs="宋体" w:asciiTheme="minorEastAsia" w:hAnsiTheme="minorEastAsia" w:eastAsiaTheme="minorEastAsia"/>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cs="宋体" w:asciiTheme="minorEastAsia" w:hAnsiTheme="minorEastAsia" w:eastAsiaTheme="minorEastAsia"/>
                <w:w w:val="90"/>
                <w:szCs w:val="21"/>
              </w:rPr>
            </w:pPr>
            <w:r>
              <w:rPr>
                <w:rFonts w:hint="eastAsia" w:cs="宋体" w:asciiTheme="minorEastAsia" w:hAnsiTheme="minorEastAsia" w:eastAsiaTheme="minorEastAsia"/>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建立有《管理评审控制程序》，于2019年7月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w:t>
      </w:r>
      <w:r>
        <w:rPr>
          <w:rFonts w:hint="eastAsia" w:ascii="宋体" w:hAnsi="宋体"/>
          <w:szCs w:val="21"/>
          <w:u w:val="single"/>
        </w:rPr>
        <w:t>遮阳产品（布艺窗帘、百叶、卷帘、柔纱帘）的加工、设计及销售；墙纸、墙布、服装、地毯、工艺品、床上用品的销售</w:t>
      </w:r>
      <w:r>
        <w:rPr>
          <w:rFonts w:hint="eastAsia" w:ascii="宋体" w:hAnsi="宋体"/>
          <w:b/>
          <w:color w:val="000000"/>
          <w:sz w:val="20"/>
          <w:szCs w:val="20"/>
          <w:lang w:eastAsia="zh-CN"/>
        </w:rPr>
        <w:t>。</w:t>
      </w:r>
    </w:p>
    <w:p>
      <w:pPr>
        <w:spacing w:line="300" w:lineRule="auto"/>
        <w:ind w:firstLine="201" w:firstLineChars="100"/>
        <w:rPr>
          <w:rFonts w:hint="eastAsia" w:ascii="宋体" w:hAnsi="宋体" w:eastAsia="宋体"/>
          <w:szCs w:val="21"/>
          <w:lang w:eastAsia="zh-CN"/>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u w:val="single"/>
        </w:rPr>
        <w:t>遮阳产品（布艺窗帘、百叶、卷帘、柔纱帘）的加工、设计及销售；墙纸、墙布、服装、地毯、工艺品、床上用品的销售及相关环境管理活动</w:t>
      </w:r>
      <w:r>
        <w:rPr>
          <w:rFonts w:hint="eastAsia" w:ascii="宋体" w:hAnsi="宋体"/>
          <w:szCs w:val="21"/>
          <w:u w:val="single"/>
          <w:lang w:eastAsia="zh-CN"/>
        </w:rPr>
        <w:t>。</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rPr>
        <w:t>遮阳产品（布艺窗帘、百叶、卷帘、柔纱帘）的加工、设计及销售；墙纸、墙布、服装、地毯、工艺品、床上用品的销售及相关职业健康安全管理活动</w:t>
      </w:r>
      <w:r>
        <w:rPr>
          <w:rFonts w:hint="eastAsia" w:ascii="宋体" w:hAnsi="宋体"/>
          <w:szCs w:val="21"/>
          <w:u w:val="single"/>
          <w:lang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重庆美卡商贸有限公司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328"/>
        <w:gridCol w:w="204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328"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041"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328" w:type="dxa"/>
            <w:vAlign w:val="center"/>
          </w:tcPr>
          <w:p>
            <w:pPr>
              <w:pStyle w:val="4"/>
              <w:pBdr>
                <w:bottom w:val="none" w:color="auto" w:sz="0" w:space="0"/>
              </w:pBdr>
              <w:tabs>
                <w:tab w:val="center" w:pos="5737"/>
                <w:tab w:val="clear" w:pos="4153"/>
              </w:tabs>
              <w:jc w:val="both"/>
              <w:rPr>
                <w:color w:val="000000"/>
                <w:sz w:val="24"/>
                <w:szCs w:val="24"/>
              </w:rPr>
            </w:pPr>
            <w:r>
              <w:rPr>
                <w:rFonts w:hint="eastAsia" w:ascii="宋体" w:hAnsi="宋体" w:cs="宋体"/>
                <w:sz w:val="21"/>
                <w:szCs w:val="21"/>
                <w:lang w:val="en-US" w:eastAsia="zh-CN" w:bidi="ar"/>
              </w:rPr>
              <w:t>未</w:t>
            </w:r>
            <w:r>
              <w:rPr>
                <w:rFonts w:hint="eastAsia" w:ascii="宋体" w:hAnsi="宋体" w:cs="宋体"/>
                <w:sz w:val="21"/>
                <w:szCs w:val="21"/>
                <w:lang w:bidi="ar"/>
              </w:rPr>
              <w:t>能提供</w:t>
            </w:r>
            <w:r>
              <w:rPr>
                <w:rFonts w:hint="eastAsia" w:ascii="宋体" w:hAnsi="宋体" w:cs="宋体"/>
                <w:sz w:val="21"/>
                <w:szCs w:val="21"/>
                <w:lang w:val="en-US" w:eastAsia="zh-CN"/>
              </w:rPr>
              <w:t>钢直尺</w:t>
            </w:r>
            <w:r>
              <w:rPr>
                <w:rFonts w:hint="eastAsia" w:ascii="宋体" w:hAnsi="宋体"/>
                <w:sz w:val="21"/>
                <w:szCs w:val="21"/>
                <w:highlight w:val="none"/>
                <w:lang w:eastAsia="zh-CN"/>
              </w:rPr>
              <w:t>、</w:t>
            </w:r>
            <w:r>
              <w:rPr>
                <w:rFonts w:hint="eastAsia" w:ascii="宋体" w:hAnsi="宋体" w:cs="宋体"/>
                <w:sz w:val="21"/>
                <w:szCs w:val="21"/>
                <w:lang w:val="en-US" w:eastAsia="zh-CN"/>
              </w:rPr>
              <w:t>钢卷尺</w:t>
            </w:r>
            <w:r>
              <w:rPr>
                <w:rFonts w:hint="eastAsia" w:ascii="宋体" w:hAnsi="宋体" w:cs="宋体"/>
                <w:sz w:val="21"/>
                <w:szCs w:val="21"/>
                <w:lang w:bidi="ar"/>
              </w:rPr>
              <w:t>有效的校准证书</w:t>
            </w:r>
            <w:r>
              <w:rPr>
                <w:rFonts w:hint="eastAsia" w:ascii="宋体" w:hAnsi="宋体" w:cs="宋体"/>
                <w:sz w:val="21"/>
                <w:szCs w:val="21"/>
                <w:lang w:eastAsia="zh-CN" w:bidi="ar"/>
              </w:rPr>
              <w:t>。</w:t>
            </w:r>
          </w:p>
        </w:tc>
        <w:tc>
          <w:tcPr>
            <w:tcW w:w="2041" w:type="dxa"/>
            <w:vAlign w:val="center"/>
          </w:tcPr>
          <w:p>
            <w:pPr>
              <w:pStyle w:val="4"/>
              <w:pBdr>
                <w:bottom w:val="none" w:color="auto" w:sz="0" w:space="0"/>
              </w:pBdr>
              <w:ind w:right="600"/>
              <w:jc w:val="both"/>
              <w:rPr>
                <w:rFonts w:hint="eastAsia" w:eastAsia="宋体"/>
                <w:color w:val="000000"/>
                <w:sz w:val="32"/>
                <w:szCs w:val="32"/>
                <w:lang w:val="en-US" w:eastAsia="zh-CN"/>
              </w:rPr>
            </w:pPr>
            <w:r>
              <w:rPr>
                <w:rFonts w:hint="eastAsia" w:ascii="宋体" w:hAnsi="宋体" w:eastAsia="宋体" w:cs="宋体"/>
                <w:b/>
                <w:sz w:val="21"/>
                <w:szCs w:val="21"/>
                <w:lang w:val="de-DE"/>
              </w:rPr>
              <w:t>GB/T 19001-2016idtISO 9001:2015</w:t>
            </w:r>
            <w:r>
              <w:rPr>
                <w:rFonts w:hint="eastAsia" w:ascii="宋体" w:hAnsi="宋体" w:eastAsia="宋体" w:cs="宋体"/>
                <w:b/>
                <w:sz w:val="21"/>
                <w:szCs w:val="21"/>
                <w:lang w:val="en-US" w:eastAsia="zh-CN"/>
              </w:rPr>
              <w:t>标准</w:t>
            </w:r>
          </w:p>
        </w:tc>
        <w:tc>
          <w:tcPr>
            <w:tcW w:w="1811"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eastAsia" w:ascii="宋体" w:hAnsi="宋体" w:eastAsia="宋体" w:cs="宋体"/>
                <w:color w:val="000000"/>
                <w:sz w:val="24"/>
                <w:szCs w:val="24"/>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28" w:type="dxa"/>
            <w:vAlign w:val="center"/>
          </w:tcPr>
          <w:p>
            <w:pPr>
              <w:pStyle w:val="4"/>
              <w:pBdr>
                <w:bottom w:val="none" w:color="auto" w:sz="0" w:space="0"/>
              </w:pBdr>
              <w:tabs>
                <w:tab w:val="center" w:pos="5737"/>
                <w:tab w:val="clear" w:pos="4153"/>
              </w:tabs>
              <w:jc w:val="both"/>
              <w:rPr>
                <w:color w:val="000000"/>
                <w:sz w:val="24"/>
                <w:szCs w:val="24"/>
              </w:rPr>
            </w:pPr>
          </w:p>
        </w:tc>
        <w:tc>
          <w:tcPr>
            <w:tcW w:w="204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28" w:type="dxa"/>
            <w:vAlign w:val="center"/>
          </w:tcPr>
          <w:p>
            <w:pPr>
              <w:pStyle w:val="4"/>
              <w:pBdr>
                <w:bottom w:val="none" w:color="auto" w:sz="0" w:space="0"/>
              </w:pBdr>
              <w:tabs>
                <w:tab w:val="center" w:pos="5737"/>
                <w:tab w:val="clear" w:pos="4153"/>
              </w:tabs>
              <w:jc w:val="both"/>
              <w:rPr>
                <w:color w:val="000000"/>
                <w:sz w:val="24"/>
                <w:szCs w:val="24"/>
              </w:rPr>
            </w:pPr>
          </w:p>
        </w:tc>
        <w:tc>
          <w:tcPr>
            <w:tcW w:w="204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28" w:type="dxa"/>
            <w:vAlign w:val="center"/>
          </w:tcPr>
          <w:p>
            <w:pPr>
              <w:pStyle w:val="4"/>
              <w:pBdr>
                <w:bottom w:val="none" w:color="auto" w:sz="0" w:space="0"/>
              </w:pBdr>
              <w:tabs>
                <w:tab w:val="center" w:pos="5737"/>
                <w:tab w:val="clear" w:pos="4153"/>
              </w:tabs>
              <w:jc w:val="both"/>
              <w:rPr>
                <w:color w:val="000000"/>
                <w:sz w:val="24"/>
                <w:szCs w:val="24"/>
              </w:rPr>
            </w:pPr>
          </w:p>
        </w:tc>
        <w:tc>
          <w:tcPr>
            <w:tcW w:w="204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28" w:type="dxa"/>
            <w:vAlign w:val="center"/>
          </w:tcPr>
          <w:p>
            <w:pPr>
              <w:pStyle w:val="4"/>
              <w:pBdr>
                <w:bottom w:val="none" w:color="auto" w:sz="0" w:space="0"/>
              </w:pBdr>
              <w:tabs>
                <w:tab w:val="center" w:pos="5737"/>
                <w:tab w:val="clear" w:pos="4153"/>
              </w:tabs>
              <w:jc w:val="both"/>
              <w:rPr>
                <w:color w:val="000000"/>
                <w:sz w:val="24"/>
                <w:szCs w:val="24"/>
              </w:rPr>
            </w:pPr>
          </w:p>
        </w:tc>
        <w:tc>
          <w:tcPr>
            <w:tcW w:w="204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2871" w:firstLineChars="13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bookmarkStart w:id="25" w:name="_GoBack"/>
            <w:bookmarkEnd w:id="25"/>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075BB"/>
    <w:rsid w:val="18541F02"/>
    <w:rsid w:val="1AC261F7"/>
    <w:rsid w:val="1FA52E14"/>
    <w:rsid w:val="22474111"/>
    <w:rsid w:val="26EB53A4"/>
    <w:rsid w:val="2789176F"/>
    <w:rsid w:val="2FB050D6"/>
    <w:rsid w:val="3AA1559A"/>
    <w:rsid w:val="4D506004"/>
    <w:rsid w:val="5E756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2019-09-12T07:40:35Z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