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35"/>
        <w:gridCol w:w="58"/>
        <w:gridCol w:w="1553"/>
        <w:gridCol w:w="6"/>
        <w:gridCol w:w="567"/>
        <w:gridCol w:w="1242"/>
        <w:gridCol w:w="176"/>
        <w:gridCol w:w="29"/>
        <w:gridCol w:w="560"/>
        <w:gridCol w:w="261"/>
        <w:gridCol w:w="500"/>
        <w:gridCol w:w="1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成都星科圣世低温科技有限公司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四川省成都市高新区西区大道531号生产研发大楼二楼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63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张政</w:t>
            </w:r>
            <w:bookmarkEnd w:id="2"/>
          </w:p>
        </w:tc>
        <w:tc>
          <w:tcPr>
            <w:tcW w:w="161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028-87662982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600000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635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1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63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0403-2019-QEO</w:t>
            </w:r>
            <w:bookmarkEnd w:id="8"/>
          </w:p>
        </w:tc>
        <w:tc>
          <w:tcPr>
            <w:tcW w:w="1617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☑第二阶段审核：验证组织管理体系的建立、实施运行的符合性及有效性，以确定是否推荐认证注册。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☑验证管理体系实施运行的符合性及有效性。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26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Q：波纹管液位计（含组合阀、真空阀）的组装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E：波纹管液位计（含组合阀、真空阀）的组装及其相关环境管理活动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O：波纹管液位计（含组合阀、真空阀）的组装及其相关职业健康安全管理活动</w:t>
            </w:r>
            <w:bookmarkEnd w:id="13"/>
          </w:p>
        </w:tc>
        <w:tc>
          <w:tcPr>
            <w:tcW w:w="82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Q：19.05.01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E：19.05.01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O：19.05.01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 19001-2016idtISO 9001:2015,E：GB/T 24001-2016idtISO 14001:2015,O：ISO 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2019年09月14日 上午至2019年09月15日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631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1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631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Q:19.05.01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E:19.05.01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O:19.05.01</w:t>
            </w:r>
          </w:p>
        </w:tc>
        <w:tc>
          <w:tcPr>
            <w:tcW w:w="1321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</w:tc>
        <w:tc>
          <w:tcPr>
            <w:tcW w:w="3631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1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文平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13983696917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2019年9月13日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>
            <w:r>
              <w:rPr>
                <w:rFonts w:hint="eastAsia"/>
                <w:sz w:val="20"/>
              </w:rPr>
              <w:t>2019年9月13日</w:t>
            </w:r>
          </w:p>
        </w:tc>
      </w:tr>
    </w:tbl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436" w:type="dxa"/>
        <w:jc w:val="center"/>
        <w:tblInd w:w="-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639"/>
        <w:gridCol w:w="992"/>
        <w:gridCol w:w="567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436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7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7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9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14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A、B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A、B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4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8:30-12:00</w:t>
            </w:r>
          </w:p>
        </w:tc>
        <w:tc>
          <w:tcPr>
            <w:tcW w:w="992" w:type="dxa"/>
            <w:vMerge w:val="restart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670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 xml:space="preserve">QMS-2015 </w:t>
            </w:r>
          </w:p>
          <w:p>
            <w:pPr>
              <w:spacing w:line="30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总则；7.1.6组织知识；7.4沟通；9.1.1监测、分析和评价总则；9.2内部审核；9.3管理评审；10.1改进 总则；10.3持续改进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8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670" w:type="dxa"/>
          </w:tcPr>
          <w:p>
            <w:pPr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 xml:space="preserve">EMS-2015 </w:t>
            </w:r>
          </w:p>
          <w:p>
            <w:pPr>
              <w:spacing w:line="30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9.2内部审核；9.3管理评审；10.1改进 总则；10.3持续改进。</w:t>
            </w:r>
          </w:p>
          <w:p>
            <w:pPr>
              <w:spacing w:line="30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20"/>
                <w:lang w:val="de-DE"/>
              </w:rPr>
              <w:t>ISO 45001：2018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4.1组织及其环境;4.2相关方需求与期望;4.3确定体系范围;4.4体系;5.1领导作用与承诺;5.2方针;5.3组织的角色、职责和权限；6.1应对风险和机遇的措施6.1.4措施的策划；6.2目标及其实现的策划；7.1资源；7.4信息和沟通；9.1监视、测量、分析和评价；9.2内部审核；9.3管理评审；10.1事件、不符合和纠正措施；10.2持续改进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  <w:tcBorders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13:00-17:00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tcBorders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行政部（含财务）</w:t>
            </w:r>
          </w:p>
        </w:tc>
        <w:tc>
          <w:tcPr>
            <w:tcW w:w="5670" w:type="dxa"/>
            <w:tcBorders>
              <w:right w:val="single" w:color="auto" w:sz="4" w:space="0"/>
            </w:tcBorders>
          </w:tcPr>
          <w:p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 xml:space="preserve">QMS-2015 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5.3岗位/职责 /权限；6.2质量目标及其实现的策划；7.1.2人员7.1.4过程运行环境7.2能力；7.3意识；7.4沟通7.5文件化信息；</w:t>
            </w:r>
            <w:r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8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  <w:tcBorders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670" w:type="dxa"/>
          </w:tcPr>
          <w:p>
            <w:pPr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EMS-2015</w:t>
            </w:r>
          </w:p>
          <w:p>
            <w:pPr>
              <w:spacing w:line="30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5.3组织的角色、职责和权限;6.1.2环境因素；6.1.3合规义务；6.2目标及其达成的策划；7.2能力；7.3意识；7.4沟通；7.5文件化信息；8.1运行策划和控制；8.2应急准备和响应；9.1监视、测量、分析与评估；9.1.2符合性评估；10.2不符合和纠正措施；10.3持续改进/EMS运行控制相关财务支出证据。</w:t>
            </w:r>
          </w:p>
          <w:p>
            <w:pPr>
              <w:spacing w:line="30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20"/>
                <w:lang w:val="de-DE"/>
              </w:rPr>
              <w:t>ISO 45001：2018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5.3组织的角色、职责和权限；6.1.2危险源辨识和职业安全风险评价；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6.1.3法律法规要求和其他要求；6.2目标及其实现的策划；7.2能力；7.3意识；7.4信息和沟通；7.5文件化信息；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jc w:val="center"/>
        </w:trPr>
        <w:tc>
          <w:tcPr>
            <w:tcW w:w="107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9月15日</w:t>
            </w:r>
          </w:p>
        </w:tc>
        <w:tc>
          <w:tcPr>
            <w:tcW w:w="1639" w:type="dxa"/>
            <w:vMerge w:val="restart"/>
            <w:tcBorders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8:00-16:00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tcBorders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生产技术部</w:t>
            </w:r>
          </w:p>
        </w:tc>
        <w:tc>
          <w:tcPr>
            <w:tcW w:w="5670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QMS-2015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5.3岗位/职责 /权限；6.2质量目标及其实现的策划；7.1.3基础设施；  7.1.4过程运行环境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8.5.2标识和可追溯性；8.5.3顾客或外部供方的财产；8.5.4防护；8.5.5交付后的活动；8.5.6更改控制；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  <w:tcBorders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670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QMS-2015</w:t>
            </w: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8.1运行策划和控制； 8.3设计开发控制； 8.5.1生产和服务提供的控制； 8.6产品和服务放行；8.7不</w:t>
            </w:r>
            <w:bookmarkStart w:id="17" w:name="_GoBack"/>
            <w:bookmarkEnd w:id="17"/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合格输出的控制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7.1.5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监视和测量资源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  <w:tcBorders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670" w:type="dxa"/>
          </w:tcPr>
          <w:p>
            <w:pPr>
              <w:rPr>
                <w:rFonts w:ascii="宋体" w:hAnsi="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EMS-2015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lang w:val="de-DE"/>
                <w14:textFill>
                  <w14:solidFill>
                    <w14:schemeClr w14:val="tx1"/>
                  </w14:solidFill>
                </w14:textFill>
              </w:rPr>
              <w:t>ISO 45001：2018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  <w:tcBorders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tcBorders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市场部</w:t>
            </w:r>
          </w:p>
        </w:tc>
        <w:tc>
          <w:tcPr>
            <w:tcW w:w="5670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QMS-2015</w:t>
            </w:r>
          </w:p>
          <w:p>
            <w:pP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5.3岗位/职责 /权限；6.2质量目标及其实现的策划； 8.2产品和服务的要求；8.4外部提供供方的控制； 9.1.2顾客满意；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  <w:tcBorders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670" w:type="dxa"/>
          </w:tcPr>
          <w:p>
            <w:pPr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 xml:space="preserve">EMS-2015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20"/>
                <w:lang w:val="de-DE"/>
              </w:rPr>
              <w:t>ISO 45001：2018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A、B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A、B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0D33"/>
    <w:rsid w:val="000403C7"/>
    <w:rsid w:val="00A50D33"/>
    <w:rsid w:val="00AB10BA"/>
    <w:rsid w:val="25256EC9"/>
    <w:rsid w:val="2AF237E7"/>
    <w:rsid w:val="30FC3A7A"/>
    <w:rsid w:val="364954B9"/>
    <w:rsid w:val="48222ED9"/>
    <w:rsid w:val="5A613558"/>
    <w:rsid w:val="7CB473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510</Words>
  <Characters>2911</Characters>
  <Lines>24</Lines>
  <Paragraphs>6</Paragraphs>
  <TotalTime>2</TotalTime>
  <ScaleCrop>false</ScaleCrop>
  <LinksUpToDate>false</LinksUpToDate>
  <CharactersWithSpaces>3415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</cp:lastModifiedBy>
  <dcterms:modified xsi:type="dcterms:W3CDTF">2019-09-17T04:05:49Z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