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5411"/>
        <w:gridCol w:w="11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541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09"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425"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OHSMS审核，询问有无以下场所，高处作业、铅冶炼、高粉尘作业、机械加工、压力容器操作、有毒化学品车间、危险化学品仓库和储存罐区</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5411" w:type="dxa"/>
          </w:tcPr>
          <w:p>
            <w:pPr>
              <w:spacing w:line="400" w:lineRule="exact"/>
              <w:ind w:firstLine="420" w:firstLineChars="200"/>
              <w:jc w:val="left"/>
              <w:rPr>
                <w:rFonts w:ascii="宋体" w:hAnsi="宋体"/>
                <w:szCs w:val="21"/>
              </w:rPr>
            </w:pPr>
            <w:r>
              <w:rPr>
                <w:rFonts w:hint="eastAsia" w:ascii="宋体" w:hAnsi="宋体"/>
                <w:szCs w:val="21"/>
              </w:rPr>
              <w:t>成都星科圣世低温科技有限公司是一家专业生产液位计和真空阀的单位，产品包括：双波纹管液位计、高真空阀门、组合阀等。</w:t>
            </w:r>
          </w:p>
          <w:p>
            <w:pPr>
              <w:spacing w:line="400" w:lineRule="exact"/>
              <w:ind w:firstLine="420" w:firstLineChars="200"/>
              <w:jc w:val="left"/>
              <w:rPr>
                <w:rFonts w:ascii="宋体" w:hAnsi="宋体"/>
                <w:szCs w:val="21"/>
              </w:rPr>
            </w:pPr>
            <w:r>
              <w:rPr>
                <w:rFonts w:hint="eastAsia" w:ascii="宋体" w:hAnsi="宋体"/>
                <w:szCs w:val="21"/>
              </w:rPr>
              <w:t>公司将“以质量为生存，以诚信求发展”的经营理念融入企业的日常工作，坚持“忠诚奉献，团结协作，奋勇进取，追求卓越”的企业精神，内炼外拓、不断进取。</w:t>
            </w: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eastAsia="zh-CN"/>
              </w:rPr>
              <w:t>四</w:t>
            </w:r>
            <w:r>
              <w:rPr>
                <w:rFonts w:hint="eastAsia" w:ascii="宋体" w:hAnsi="宋体"/>
                <w:szCs w:val="21"/>
              </w:rPr>
              <w:t>个部门：行政部、生产技术部、市场部、财务部。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hanging="630" w:hangingChars="300"/>
              <w:jc w:val="left"/>
              <w:rPr>
                <w:rFonts w:ascii="宋体" w:hAnsi="宋体"/>
                <w:szCs w:val="21"/>
              </w:rPr>
            </w:pPr>
            <w:r>
              <w:rPr>
                <w:rFonts w:hint="eastAsia" w:ascii="宋体" w:hAnsi="宋体"/>
                <w:szCs w:val="21"/>
              </w:rPr>
              <w:t>核实：</w:t>
            </w:r>
            <w:r>
              <w:rPr>
                <w:rFonts w:hint="eastAsia" w:ascii="宋体" w:hAnsi="宋体"/>
                <w:szCs w:val="21"/>
                <w:lang w:val="de-DE"/>
              </w:rPr>
              <w:t>生产经营地址：</w:t>
            </w:r>
            <w:bookmarkStart w:id="0" w:name="生产地址"/>
            <w:r>
              <w:t>四川省成都市高新区西区大道531号生产研发大楼二楼</w:t>
            </w:r>
            <w:bookmarkEnd w:id="0"/>
            <w:r>
              <w:rPr>
                <w:rFonts w:hint="eastAsia" w:ascii="宋体" w:hAnsi="宋体"/>
                <w:szCs w:val="21"/>
              </w:rPr>
              <w:t>，与任务书一致。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rFonts w:hint="eastAsia"/>
                <w:color w:val="000000"/>
                <w:szCs w:val="21"/>
              </w:rPr>
            </w:pPr>
            <w:bookmarkStart w:id="1" w:name="审核范围"/>
            <w:r>
              <w:rPr>
                <w:rFonts w:hint="eastAsia" w:ascii="宋体" w:hAnsi="宋体"/>
                <w:szCs w:val="21"/>
              </w:rPr>
              <w:t>Q：波纹管液位计（含组合阀、真空阀）的组装</w:t>
            </w:r>
          </w:p>
          <w:p>
            <w:pPr>
              <w:rPr>
                <w:rFonts w:hint="eastAsia" w:ascii="宋体" w:hAnsi="宋体"/>
                <w:szCs w:val="21"/>
              </w:rPr>
            </w:pPr>
            <w:r>
              <w:rPr>
                <w:rFonts w:hint="eastAsia" w:ascii="宋体" w:hAnsi="宋体"/>
                <w:szCs w:val="21"/>
              </w:rPr>
              <w:t>E：波纹管液位计（含组合阀、真空阀）的组装及其相关环境管理活动</w:t>
            </w:r>
          </w:p>
          <w:p>
            <w:pPr>
              <w:spacing w:line="400" w:lineRule="exact"/>
              <w:jc w:val="left"/>
              <w:rPr>
                <w:rFonts w:ascii="宋体" w:hAnsi="宋体"/>
                <w:szCs w:val="21"/>
              </w:rPr>
            </w:pPr>
            <w:r>
              <w:rPr>
                <w:rFonts w:hint="eastAsia" w:ascii="宋体" w:hAnsi="宋体"/>
                <w:szCs w:val="21"/>
              </w:rPr>
              <w:t>O：波纹管液位计（含组合阀、真空阀）的组装及其相关职业健康安全管理活动</w:t>
            </w:r>
            <w:bookmarkEnd w:id="1"/>
            <w:r>
              <w:rPr>
                <w:rFonts w:hint="eastAsia" w:ascii="宋体" w:hAnsi="宋体"/>
                <w:szCs w:val="21"/>
              </w:rPr>
              <w:t>。</w:t>
            </w:r>
          </w:p>
          <w:p>
            <w:pPr>
              <w:spacing w:line="400" w:lineRule="exact"/>
              <w:ind w:firstLine="420" w:firstLineChars="200"/>
              <w:jc w:val="left"/>
              <w:rPr>
                <w:rFonts w:ascii="宋体" w:hAnsi="宋体" w:cs="宋体"/>
                <w:szCs w:val="21"/>
              </w:rPr>
            </w:pPr>
            <w:r>
              <w:rPr>
                <w:rFonts w:hint="eastAsia" w:ascii="宋体" w:hAnsi="宋体"/>
                <w:szCs w:val="21"/>
              </w:rPr>
              <w:t>询问，</w:t>
            </w:r>
            <w:r>
              <w:rPr>
                <w:rFonts w:hint="eastAsia" w:ascii="宋体" w:hAnsi="宋体" w:cs="宋体"/>
                <w:szCs w:val="21"/>
              </w:rPr>
              <w:t>主要设备为</w:t>
            </w:r>
            <w:r>
              <w:rPr>
                <w:rStyle w:val="14"/>
                <w:rFonts w:hint="eastAsia" w:ascii="宋体" w:hAnsi="宋体"/>
                <w:color w:val="auto"/>
              </w:rPr>
              <w:t>切割机、钻床、精密仪表车床、焊机</w:t>
            </w:r>
            <w:r>
              <w:rPr>
                <w:rFonts w:hint="eastAsia" w:ascii="宋体" w:hAnsi="宋体" w:cs="宋体"/>
                <w:szCs w:val="21"/>
              </w:rPr>
              <w:t>、工作台、手动工具及办公设备等，关键过程：焊接过程。查体系运行时间：2019年3月1日。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组织实际与管理体系文件化信息描述基本一致。有管理层、行政部、生产技术部、市场部、财务部。</w:t>
            </w:r>
          </w:p>
          <w:p>
            <w:pPr>
              <w:spacing w:line="400" w:lineRule="exact"/>
              <w:ind w:firstLine="420" w:firstLineChars="200"/>
              <w:jc w:val="left"/>
              <w:rPr>
                <w:rFonts w:ascii="宋体" w:hAnsi="宋体"/>
                <w:szCs w:val="21"/>
              </w:rPr>
            </w:pP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ind w:firstLine="525" w:firstLineChars="250"/>
              <w:rPr>
                <w:rFonts w:ascii="宋体" w:hAnsi="宋体"/>
                <w:color w:val="000000"/>
                <w:szCs w:val="21"/>
              </w:rPr>
            </w:pPr>
          </w:p>
          <w:p>
            <w:pPr>
              <w:spacing w:line="440" w:lineRule="exact"/>
              <w:ind w:firstLine="525" w:firstLineChars="250"/>
              <w:rPr>
                <w:rFonts w:ascii="宋体" w:hAnsi="宋体"/>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，程序文件28个。</w:t>
            </w:r>
          </w:p>
        </w:tc>
        <w:tc>
          <w:tcPr>
            <w:tcW w:w="1109"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425"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1" w:hRule="atLeast"/>
        </w:trPr>
        <w:tc>
          <w:tcPr>
            <w:tcW w:w="3687"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安评报告及安评验收</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执行的产品标准（QMS）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执行的排污标准（EMS）</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执行的安全法规（OHSMS）</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 xml:space="preserve">合规性评价报告 </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环境相关监测报告（EMS）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职业健康相关监测报告（OHSMS）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产品质量监督抽查情况（QMS）</w:t>
            </w:r>
          </w:p>
        </w:tc>
        <w:tc>
          <w:tcPr>
            <w:tcW w:w="5411"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hint="eastAsia" w:ascii="宋体" w:hAnsi="宋体"/>
                <w:szCs w:val="21"/>
              </w:rPr>
              <w:t>中华人民共和国合同法、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ascii="宋体" w:hAnsi="宋体"/>
                <w:szCs w:val="21"/>
              </w:rPr>
              <w:t>等</w:t>
            </w:r>
            <w:r>
              <w:rPr>
                <w:rFonts w:hint="eastAsia" w:ascii="宋体" w:hAnsi="宋体"/>
                <w:color w:val="000000"/>
                <w:szCs w:val="21"/>
              </w:rPr>
              <w:t>。</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提供有建设项目环境影响登记表,备案号：20185101000100000099</w:t>
            </w:r>
            <w:r>
              <w:rPr>
                <w:rFonts w:hint="eastAsia"/>
                <w:szCs w:val="21"/>
              </w:rPr>
              <w:t>。具体见附件</w:t>
            </w:r>
          </w:p>
          <w:p>
            <w:pPr>
              <w:spacing w:line="400" w:lineRule="exact"/>
              <w:rPr>
                <w:rFonts w:ascii="宋体" w:hAnsi="宋体"/>
                <w:szCs w:val="21"/>
              </w:rPr>
            </w:pPr>
            <w:r>
              <w:rPr>
                <w:rFonts w:hint="eastAsia" w:ascii="宋体" w:hAnsi="宋体"/>
                <w:szCs w:val="21"/>
              </w:rPr>
              <w:t>不适用</w:t>
            </w:r>
          </w:p>
          <w:p>
            <w:pPr>
              <w:spacing w:line="400" w:lineRule="exact"/>
              <w:rPr>
                <w:rFonts w:ascii="宋体" w:hAnsi="宋体"/>
                <w:szCs w:val="21"/>
              </w:rPr>
            </w:pPr>
          </w:p>
          <w:p>
            <w:pPr>
              <w:rPr>
                <w:rFonts w:ascii="宋体" w:hAnsi="宋体"/>
                <w:szCs w:val="21"/>
              </w:rPr>
            </w:pPr>
            <w:r>
              <w:rPr>
                <w:rFonts w:hint="eastAsia" w:ascii="宋体" w:hAnsi="宋体"/>
                <w:szCs w:val="21"/>
              </w:rPr>
              <w:t>JB/T1997-1991《双波纹管液位计》，GB/T1226-2001《一般压力表》</w:t>
            </w:r>
          </w:p>
          <w:p>
            <w:pPr>
              <w:rPr>
                <w:rFonts w:ascii="宋体" w:hAnsi="宋体"/>
                <w:szCs w:val="21"/>
              </w:rPr>
            </w:pPr>
          </w:p>
          <w:p>
            <w:pPr>
              <w:rPr>
                <w:rFonts w:ascii="宋体" w:hAnsi="宋体"/>
                <w:szCs w:val="21"/>
              </w:rPr>
            </w:pPr>
            <w:r>
              <w:rPr>
                <w:rFonts w:hint="eastAsia" w:ascii="宋体" w:hAnsi="宋体"/>
                <w:szCs w:val="21"/>
              </w:rPr>
              <w:t>工业企业厂界噪声排放标准（GB12348-2008）、污水综合排放标准（CB8978-1996）3类</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中华人民共和国安全消防法、中华人民共和国劳动合同法、中华人民共和国安全生产法等</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2019年5月14日进行了合规性评价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无质量监督抽查。</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687"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rFonts w:ascii="宋体" w:hAnsi="宋体"/>
                <w:szCs w:val="21"/>
              </w:rPr>
            </w:pPr>
            <w:r>
              <w:rPr>
                <w:rFonts w:hint="eastAsia" w:ascii="宋体" w:hAnsi="宋体"/>
                <w:szCs w:val="21"/>
              </w:rPr>
              <w:t>不可接受风险（OHSMS）</w:t>
            </w:r>
          </w:p>
        </w:tc>
        <w:tc>
          <w:tcPr>
            <w:tcW w:w="5411" w:type="dxa"/>
          </w:tcPr>
          <w:p>
            <w:pPr>
              <w:jc w:val="left"/>
              <w:rPr>
                <w:rFonts w:ascii="宋体" w:hAnsi="宋体"/>
                <w:szCs w:val="21"/>
              </w:rPr>
            </w:pPr>
            <w:r>
              <w:rPr>
                <w:rFonts w:hint="eastAsia" w:ascii="宋体" w:hAnsi="宋体" w:cs="Arial"/>
                <w:szCs w:val="21"/>
              </w:rPr>
              <w:t>产品服务实现流程：</w:t>
            </w:r>
          </w:p>
          <w:p>
            <w:pPr>
              <w:rPr>
                <w:rFonts w:hint="eastAsia" w:ascii="宋体" w:hAnsi="宋体"/>
                <w:szCs w:val="21"/>
              </w:rPr>
            </w:pPr>
            <w:r>
              <w:rPr>
                <w:rFonts w:hint="eastAsia" w:ascii="宋体" w:hAnsi="宋体"/>
                <w:szCs w:val="21"/>
              </w:rPr>
              <w:t>液位计：采购——备件——清洗零件——组装——检漏——调试检验——充液——老炼试验——成品调试-----出厂检测-----交付库房----客户使用</w:t>
            </w:r>
          </w:p>
          <w:p>
            <w:pPr>
              <w:rPr>
                <w:rFonts w:hint="eastAsia" w:ascii="宋体" w:hAnsi="宋体"/>
                <w:szCs w:val="21"/>
              </w:rPr>
            </w:pPr>
            <w:r>
              <w:rPr>
                <w:rFonts w:hint="eastAsia" w:ascii="Arial" w:hAnsi="Arial" w:cs="宋体"/>
              </w:rPr>
              <w:t>组合阀、真空阀：</w:t>
            </w:r>
            <w:r>
              <w:rPr>
                <w:rFonts w:hint="eastAsia" w:ascii="宋体" w:hAnsi="宋体"/>
                <w:szCs w:val="21"/>
              </w:rPr>
              <w:t>采购——备件——清洗零件——焊接组装——检漏——调试检验——成品调试-----出厂检测-----交付库房----客户使用</w:t>
            </w:r>
          </w:p>
          <w:p>
            <w:pPr>
              <w:rPr>
                <w:rStyle w:val="14"/>
                <w:rFonts w:ascii="宋体" w:hAnsi="宋体"/>
                <w:color w:val="auto"/>
                <w:szCs w:val="21"/>
              </w:rPr>
            </w:pPr>
          </w:p>
          <w:p>
            <w:pPr>
              <w:rPr>
                <w:rStyle w:val="14"/>
                <w:rFonts w:ascii="宋体" w:hAnsi="宋体"/>
                <w:color w:val="auto"/>
                <w:szCs w:val="21"/>
              </w:rPr>
            </w:pPr>
            <w:r>
              <w:rPr>
                <w:rFonts w:hint="eastAsia" w:ascii="宋体" w:hAnsi="宋体"/>
                <w:szCs w:val="21"/>
              </w:rPr>
              <w:t>焊接、组装过程为关键过程。</w:t>
            </w:r>
          </w:p>
          <w:p>
            <w:pPr>
              <w:rPr>
                <w:rFonts w:ascii="宋体" w:hAnsi="宋体"/>
                <w:szCs w:val="21"/>
              </w:rPr>
            </w:pPr>
          </w:p>
          <w:p>
            <w:pPr>
              <w:tabs>
                <w:tab w:val="left" w:pos="1080"/>
              </w:tabs>
              <w:spacing w:line="400" w:lineRule="exact"/>
              <w:rPr>
                <w:rFonts w:ascii="宋体" w:hAnsi="宋体"/>
                <w:szCs w:val="21"/>
              </w:rPr>
            </w:pPr>
            <w:r>
              <w:rPr>
                <w:rFonts w:hint="eastAsia" w:ascii="宋体" w:hAnsi="宋体"/>
                <w:szCs w:val="21"/>
              </w:rPr>
              <w:t>Q8.3条款（按国标生产）</w:t>
            </w:r>
          </w:p>
          <w:p>
            <w:pPr>
              <w:pStyle w:val="13"/>
              <w:tabs>
                <w:tab w:val="center" w:pos="3169"/>
              </w:tabs>
              <w:spacing w:line="400" w:lineRule="exact"/>
              <w:ind w:firstLine="0" w:firstLineChars="0"/>
              <w:jc w:val="left"/>
              <w:rPr>
                <w:rFonts w:ascii="宋体" w:hAnsi="宋体"/>
                <w:szCs w:val="21"/>
              </w:rPr>
            </w:pPr>
            <w:r>
              <w:rPr>
                <w:rFonts w:hint="eastAsia" w:ascii="宋体" w:hAnsi="宋体"/>
                <w:szCs w:val="21"/>
              </w:rPr>
              <w:t>无</w:t>
            </w:r>
          </w:p>
          <w:p>
            <w:pPr>
              <w:pStyle w:val="13"/>
              <w:tabs>
                <w:tab w:val="center" w:pos="3169"/>
              </w:tabs>
              <w:spacing w:line="400" w:lineRule="exact"/>
              <w:ind w:firstLine="0" w:firstLineChars="0"/>
              <w:jc w:val="left"/>
              <w:rPr>
                <w:rFonts w:ascii="宋体" w:hAnsi="宋体" w:cs="宋体"/>
                <w:szCs w:val="21"/>
              </w:rPr>
            </w:pPr>
            <w:r>
              <w:rPr>
                <w:rFonts w:hint="eastAsia" w:ascii="宋体" w:hAnsi="宋体" w:cs="宋体"/>
                <w:szCs w:val="21"/>
              </w:rPr>
              <w:t>1）火灾；2）噪声排放；3）固废排放。</w:t>
            </w:r>
          </w:p>
          <w:p>
            <w:pPr>
              <w:tabs>
                <w:tab w:val="left" w:pos="1080"/>
              </w:tabs>
              <w:spacing w:line="400" w:lineRule="exact"/>
              <w:rPr>
                <w:rFonts w:ascii="宋体" w:hAnsi="宋体"/>
                <w:szCs w:val="21"/>
              </w:rPr>
            </w:pPr>
            <w:r>
              <w:rPr>
                <w:rFonts w:hint="eastAsia"/>
                <w:szCs w:val="21"/>
              </w:rPr>
              <w:t>1）火灾；2）机械伤害；3）触电。</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5411" w:type="dxa"/>
          </w:tcPr>
          <w:p>
            <w:pPr>
              <w:spacing w:line="400" w:lineRule="exact"/>
              <w:rPr>
                <w:rFonts w:ascii="宋体" w:hAnsi="宋体"/>
                <w:szCs w:val="21"/>
              </w:rPr>
            </w:pPr>
            <w:r>
              <w:rPr>
                <w:rFonts w:hint="eastAsia" w:ascii="宋体" w:hAnsi="宋体"/>
                <w:szCs w:val="21"/>
              </w:rPr>
              <w:t>无</w:t>
            </w:r>
          </w:p>
          <w:p>
            <w:pPr>
              <w:spacing w:line="400" w:lineRule="exact"/>
              <w:rPr>
                <w:rFonts w:ascii="宋体" w:hAnsi="宋体"/>
                <w:szCs w:val="21"/>
              </w:rPr>
            </w:pPr>
            <w:r>
              <w:rPr>
                <w:rFonts w:hint="eastAsia" w:ascii="宋体" w:hAnsi="宋体"/>
                <w:szCs w:val="21"/>
              </w:rPr>
              <w:t>表盘、阀体、阀芯、波纹管等</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u w:val="single"/>
              </w:rPr>
            </w:pP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5411" w:type="dxa"/>
          </w:tcPr>
          <w:p>
            <w:pPr>
              <w:spacing w:line="400" w:lineRule="exact"/>
              <w:rPr>
                <w:rFonts w:ascii="宋体" w:hAnsi="宋体"/>
                <w:szCs w:val="21"/>
              </w:rPr>
            </w:pPr>
            <w:r>
              <w:rPr>
                <w:rFonts w:hint="eastAsia" w:ascii="宋体" w:hAnsi="宋体"/>
                <w:szCs w:val="21"/>
              </w:rPr>
              <w:t>15人</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操作</w:t>
            </w:r>
            <w:r>
              <w:rPr>
                <w:rFonts w:hint="eastAsia" w:ascii="宋体" w:hAnsi="宋体"/>
                <w:szCs w:val="21"/>
                <w:lang w:eastAsia="zh-CN"/>
              </w:rPr>
              <w:t>工</w:t>
            </w:r>
            <w:r>
              <w:rPr>
                <w:rFonts w:hint="eastAsia" w:ascii="宋体" w:hAnsi="宋体"/>
                <w:szCs w:val="21"/>
              </w:rPr>
              <w:t>、检验员</w:t>
            </w:r>
          </w:p>
          <w:p>
            <w:pPr>
              <w:spacing w:line="400" w:lineRule="exact"/>
              <w:rPr>
                <w:rFonts w:ascii="宋体" w:hAnsi="宋体"/>
                <w:szCs w:val="21"/>
              </w:rPr>
            </w:pPr>
            <w:r>
              <w:rPr>
                <w:rFonts w:hint="eastAsia" w:ascii="宋体" w:hAnsi="宋体"/>
                <w:szCs w:val="21"/>
              </w:rPr>
              <w:t>焊工</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5" w:hRule="atLeast"/>
        </w:trPr>
        <w:tc>
          <w:tcPr>
            <w:tcW w:w="3687" w:type="dxa"/>
          </w:tcPr>
          <w:p>
            <w:pPr>
              <w:spacing w:line="400" w:lineRule="exact"/>
              <w:rPr>
                <w:rFonts w:ascii="宋体" w:hAnsi="宋体"/>
                <w:szCs w:val="21"/>
              </w:rPr>
            </w:pPr>
            <w:r>
              <w:rPr>
                <w:rFonts w:hint="eastAsia" w:ascii="宋体" w:hAnsi="宋体"/>
                <w:szCs w:val="21"/>
              </w:rPr>
              <w:t>主要生产设备</w:t>
            </w:r>
          </w:p>
          <w:p>
            <w:pPr>
              <w:spacing w:line="400" w:lineRule="exact"/>
              <w:rPr>
                <w:rFonts w:hint="eastAsia"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特种设备</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环保设施（EMS）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安全设施（OHSMS）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主要检测设备及设备的检定/校准（QMS）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环保监测设备（EMS）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安全监测设备（OHSMS）</w:t>
            </w:r>
          </w:p>
        </w:tc>
        <w:tc>
          <w:tcPr>
            <w:tcW w:w="5411" w:type="dxa"/>
          </w:tcPr>
          <w:p>
            <w:pPr>
              <w:spacing w:line="400" w:lineRule="exact"/>
              <w:rPr>
                <w:rFonts w:ascii="宋体" w:hAnsi="宋体" w:cs="宋体"/>
                <w:szCs w:val="21"/>
              </w:rPr>
            </w:pPr>
            <w:r>
              <w:rPr>
                <w:rStyle w:val="14"/>
                <w:rFonts w:hint="eastAsia" w:ascii="宋体" w:hAnsi="宋体"/>
                <w:color w:val="auto"/>
              </w:rPr>
              <w:t>切割机、钻床、精密仪表车床、焊机</w:t>
            </w:r>
            <w:r>
              <w:rPr>
                <w:rFonts w:hint="eastAsia" w:ascii="宋体" w:hAnsi="宋体" w:cs="宋体"/>
                <w:szCs w:val="21"/>
              </w:rPr>
              <w:t>、工作台、手动工具等。</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w:t>
            </w:r>
          </w:p>
          <w:p>
            <w:pPr>
              <w:spacing w:line="400" w:lineRule="exact"/>
              <w:rPr>
                <w:rFonts w:ascii="宋体" w:hAnsi="宋体"/>
                <w:szCs w:val="21"/>
              </w:rPr>
            </w:pPr>
          </w:p>
          <w:p>
            <w:pPr>
              <w:spacing w:line="400" w:lineRule="exact"/>
              <w:rPr>
                <w:szCs w:val="21"/>
              </w:rPr>
            </w:pPr>
            <w:r>
              <w:rPr>
                <w:rFonts w:hint="eastAsia"/>
                <w:szCs w:val="21"/>
              </w:rPr>
              <w:t>消防栓、灭火器</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配电箱、空开</w:t>
            </w:r>
          </w:p>
          <w:p>
            <w:pPr>
              <w:spacing w:line="400" w:lineRule="exact"/>
              <w:rPr>
                <w:rFonts w:ascii="宋体" w:hAnsi="宋体"/>
                <w:szCs w:val="21"/>
              </w:rPr>
            </w:pPr>
          </w:p>
          <w:p>
            <w:pPr>
              <w:spacing w:line="400" w:lineRule="exact"/>
              <w:rPr>
                <w:rFonts w:ascii="宋体" w:hAnsi="宋体"/>
                <w:szCs w:val="21"/>
              </w:rPr>
            </w:pPr>
            <w:r>
              <w:rPr>
                <w:rFonts w:hint="eastAsia" w:asciiTheme="minorEastAsia" w:hAnsiTheme="minorEastAsia" w:eastAsiaTheme="minorEastAsia"/>
                <w:szCs w:val="21"/>
              </w:rPr>
              <w:t>氦质谱检漏仪、精密压力表</w:t>
            </w:r>
            <w:r>
              <w:rPr>
                <w:rFonts w:hint="eastAsia" w:ascii="宋体" w:hAnsi="宋体"/>
                <w:szCs w:val="21"/>
              </w:rPr>
              <w:t>、游标卡尺、千分表等，不能提供有效的校准证书</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w:t>
            </w:r>
          </w:p>
        </w:tc>
        <w:tc>
          <w:tcPr>
            <w:tcW w:w="1109"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hint="eastAsia" w:ascii="宋体" w:hAnsi="宋体"/>
                <w:szCs w:val="21"/>
              </w:rPr>
            </w:pPr>
          </w:p>
          <w:p>
            <w:pPr>
              <w:spacing w:line="440" w:lineRule="exact"/>
              <w:jc w:val="center"/>
              <w:rPr>
                <w:rFonts w:ascii="宋体" w:hAnsi="宋体"/>
                <w:szCs w:val="21"/>
              </w:rPr>
            </w:pPr>
          </w:p>
          <w:p>
            <w:pPr>
              <w:spacing w:line="440" w:lineRule="exact"/>
              <w:jc w:val="center"/>
              <w:rPr>
                <w:rFonts w:hint="default" w:ascii="宋体" w:hAnsi="宋体" w:eastAsia="宋体"/>
                <w:szCs w:val="21"/>
                <w:lang w:val="en-US" w:eastAsia="zh-CN"/>
              </w:rPr>
            </w:pPr>
            <w:r>
              <w:rPr>
                <w:rFonts w:hint="eastAsia" w:ascii="宋体" w:hAnsi="宋体"/>
                <w:szCs w:val="21"/>
              </w:rPr>
              <w:t>7.1.5</w:t>
            </w:r>
            <w:r>
              <w:rPr>
                <w:rFonts w:hint="eastAsia" w:ascii="宋体" w:hAnsi="宋体"/>
                <w:szCs w:val="21"/>
                <w:lang w:val="en-US" w:eastAsia="zh-CN"/>
              </w:rPr>
              <w:t>.</w:t>
            </w:r>
            <w:bookmarkStart w:id="2" w:name="_GoBack"/>
            <w:bookmarkEnd w:id="2"/>
            <w:r>
              <w:rPr>
                <w:rFonts w:hint="eastAsia" w:ascii="宋体" w:hAnsi="宋体"/>
                <w:szCs w:val="21"/>
                <w:lang w:val="en-US" w:eastAsia="zh-CN"/>
              </w:rPr>
              <w:t>2</w:t>
            </w:r>
          </w:p>
        </w:tc>
        <w:tc>
          <w:tcPr>
            <w:tcW w:w="425"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hint="eastAsia"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5411" w:type="dxa"/>
          </w:tcPr>
          <w:p>
            <w:pPr>
              <w:spacing w:line="400" w:lineRule="exact"/>
              <w:rPr>
                <w:szCs w:val="21"/>
              </w:rPr>
            </w:pPr>
            <w:r>
              <w:rPr>
                <w:rFonts w:hint="eastAsia"/>
                <w:szCs w:val="21"/>
              </w:rPr>
              <w:t>在产业园内</w:t>
            </w:r>
          </w:p>
          <w:p>
            <w:pPr>
              <w:spacing w:line="400" w:lineRule="exact"/>
              <w:rPr>
                <w:rFonts w:ascii="宋体" w:hAnsi="宋体"/>
                <w:szCs w:val="21"/>
              </w:rPr>
            </w:pPr>
          </w:p>
          <w:p>
            <w:pPr>
              <w:spacing w:line="400" w:lineRule="exact"/>
              <w:rPr>
                <w:rFonts w:ascii="宋体" w:hAnsi="宋体"/>
                <w:szCs w:val="21"/>
              </w:rPr>
            </w:pP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3687" w:type="dxa"/>
          </w:tcPr>
          <w:p>
            <w:pPr>
              <w:spacing w:line="400" w:lineRule="exact"/>
              <w:rPr>
                <w:rFonts w:ascii="宋体" w:hAnsi="宋体"/>
                <w:szCs w:val="21"/>
              </w:rPr>
            </w:pPr>
            <w:r>
              <w:rPr>
                <w:rFonts w:hint="eastAsia" w:ascii="宋体" w:hAnsi="宋体"/>
                <w:szCs w:val="21"/>
              </w:rPr>
              <w:t>高处作业、高粉尘作业、机械加工、压力容器操作、有毒化学品车间、危险化学品仓库和储存罐区等高风险作业场所</w:t>
            </w:r>
          </w:p>
        </w:tc>
        <w:tc>
          <w:tcPr>
            <w:tcW w:w="5411" w:type="dxa"/>
          </w:tcPr>
          <w:p>
            <w:pPr>
              <w:spacing w:line="400" w:lineRule="exact"/>
              <w:rPr>
                <w:rFonts w:ascii="宋体" w:hAnsi="宋体"/>
                <w:szCs w:val="21"/>
              </w:rPr>
            </w:pPr>
            <w:r>
              <w:rPr>
                <w:rFonts w:hint="eastAsia"/>
                <w:szCs w:val="21"/>
              </w:rPr>
              <w:t>无高风险作业场所</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5411" w:type="dxa"/>
          </w:tcPr>
          <w:p>
            <w:pPr>
              <w:spacing w:line="400" w:lineRule="exact"/>
              <w:rPr>
                <w:rFonts w:ascii="宋体" w:hAnsi="宋体"/>
                <w:szCs w:val="21"/>
              </w:rPr>
            </w:pPr>
            <w:r>
              <w:rPr>
                <w:rFonts w:hint="eastAsia" w:ascii="宋体" w:hAnsi="宋体"/>
                <w:szCs w:val="21"/>
              </w:rPr>
              <w:t>暂无</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5411" w:type="dxa"/>
          </w:tcPr>
          <w:p>
            <w:pPr>
              <w:tabs>
                <w:tab w:val="left" w:pos="3731"/>
              </w:tabs>
              <w:adjustRightInd w:val="0"/>
              <w:snapToGrid w:val="0"/>
              <w:spacing w:line="312" w:lineRule="auto"/>
              <w:rPr>
                <w:rFonts w:ascii="宋体" w:hAnsi="宋体"/>
                <w:color w:val="000000"/>
                <w:szCs w:val="21"/>
              </w:rPr>
            </w:pPr>
            <w:r>
              <w:rPr>
                <w:rFonts w:hint="eastAsia" w:ascii="宋体" w:hAnsi="宋体"/>
                <w:b/>
                <w:color w:val="000000"/>
                <w:szCs w:val="21"/>
              </w:rPr>
              <w:t>质量方针：</w:t>
            </w:r>
            <w:r>
              <w:rPr>
                <w:rFonts w:hint="eastAsia" w:ascii="宋体" w:hAnsi="宋体"/>
                <w:color w:val="000000"/>
                <w:szCs w:val="21"/>
              </w:rPr>
              <w:t>精益求精 创“星科”新优势</w:t>
            </w:r>
          </w:p>
          <w:p>
            <w:pPr>
              <w:tabs>
                <w:tab w:val="left" w:pos="3731"/>
              </w:tabs>
              <w:adjustRightInd w:val="0"/>
              <w:snapToGrid w:val="0"/>
              <w:spacing w:line="312" w:lineRule="auto"/>
              <w:rPr>
                <w:rFonts w:ascii="宋体" w:hAnsi="宋体"/>
                <w:color w:val="000000"/>
                <w:szCs w:val="21"/>
              </w:rPr>
            </w:pPr>
            <w:r>
              <w:rPr>
                <w:rFonts w:hint="eastAsia" w:ascii="宋体" w:hAnsi="宋体"/>
                <w:b/>
                <w:color w:val="000000"/>
                <w:szCs w:val="21"/>
              </w:rPr>
              <w:t>环境方针：</w:t>
            </w:r>
            <w:r>
              <w:rPr>
                <w:rFonts w:hint="eastAsia" w:ascii="宋体" w:hAnsi="宋体"/>
                <w:color w:val="000000"/>
                <w:szCs w:val="21"/>
              </w:rPr>
              <w:t>坚持走可持续发展之路，倡导绿色环保思想，遵守法律法规，从产品生产到服务的全过程中，实行污染预防和持续改进。</w:t>
            </w:r>
          </w:p>
          <w:p>
            <w:pPr>
              <w:tabs>
                <w:tab w:val="left" w:pos="3731"/>
              </w:tabs>
              <w:adjustRightInd w:val="0"/>
              <w:snapToGrid w:val="0"/>
              <w:spacing w:line="312" w:lineRule="auto"/>
              <w:rPr>
                <w:rFonts w:ascii="宋体" w:hAnsi="宋体" w:cs="宋体"/>
                <w:szCs w:val="21"/>
              </w:rPr>
            </w:pPr>
            <w:r>
              <w:rPr>
                <w:rFonts w:hint="eastAsia" w:ascii="宋体" w:hAnsi="宋体"/>
                <w:b/>
                <w:color w:val="000000"/>
                <w:szCs w:val="21"/>
              </w:rPr>
              <w:t>职业健康安全管理方针：</w:t>
            </w:r>
            <w:r>
              <w:rPr>
                <w:rFonts w:hint="eastAsia" w:ascii="宋体" w:hAnsi="宋体"/>
                <w:color w:val="000000"/>
                <w:szCs w:val="21"/>
              </w:rPr>
              <w:t>保障健康、安全生产、以人为本、永续发展、遵守法规、持续改进。</w:t>
            </w:r>
          </w:p>
          <w:p>
            <w:pPr>
              <w:spacing w:line="360" w:lineRule="auto"/>
              <w:jc w:val="left"/>
              <w:rPr>
                <w:rFonts w:ascii="宋体" w:hAnsi="宋体"/>
                <w:color w:val="000000"/>
                <w:szCs w:val="21"/>
              </w:rPr>
            </w:pPr>
            <w:r>
              <w:rPr>
                <w:rFonts w:hint="eastAsia" w:ascii="宋体" w:hAnsi="宋体" w:cs="宋体"/>
                <w:szCs w:val="21"/>
              </w:rPr>
              <w:t>质量、环境、职业健康安全目标</w:t>
            </w:r>
            <w:r>
              <w:rPr>
                <w:rFonts w:hint="eastAsia" w:ascii="宋体" w:hAnsi="宋体"/>
                <w:color w:val="000000"/>
                <w:szCs w:val="21"/>
              </w:rPr>
              <w:t>：</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1) 产品交付合格率100%； </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2) 顾客满意率≥9</w:t>
            </w:r>
            <w:r>
              <w:rPr>
                <w:rFonts w:ascii="宋体" w:hAnsi="宋体"/>
                <w:color w:val="000000"/>
                <w:szCs w:val="21"/>
              </w:rPr>
              <w:t>6</w:t>
            </w:r>
            <w:r>
              <w:rPr>
                <w:rFonts w:hint="eastAsia" w:ascii="宋体" w:hAnsi="宋体"/>
                <w:color w:val="000000"/>
                <w:szCs w:val="21"/>
              </w:rPr>
              <w:t>分； </w:t>
            </w:r>
          </w:p>
          <w:p>
            <w:pPr>
              <w:tabs>
                <w:tab w:val="left" w:pos="3731"/>
              </w:tabs>
              <w:adjustRightInd w:val="0"/>
              <w:snapToGrid w:val="0"/>
              <w:spacing w:line="312" w:lineRule="auto"/>
              <w:rPr>
                <w:rFonts w:ascii="宋体" w:hAnsi="宋体"/>
                <w:color w:val="000000"/>
                <w:szCs w:val="21"/>
              </w:rPr>
            </w:pPr>
            <w:r>
              <w:rPr>
                <w:rFonts w:ascii="宋体" w:hAnsi="宋体"/>
                <w:color w:val="000000"/>
                <w:szCs w:val="21"/>
              </w:rPr>
              <w:t>3</w:t>
            </w:r>
            <w:r>
              <w:rPr>
                <w:rFonts w:hint="eastAsia" w:ascii="宋体" w:hAnsi="宋体"/>
                <w:color w:val="000000"/>
                <w:szCs w:val="21"/>
              </w:rPr>
              <w:t>） 合同按时完成率100%；</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4) 生产、生活废弃物分类收集处理率100%；</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5) 职业病发生率为0；</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6) 重大安全事故和伤亡事故为0；</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7) 火灾事故为0；</w:t>
            </w:r>
          </w:p>
          <w:p>
            <w:pPr>
              <w:spacing w:line="360" w:lineRule="auto"/>
              <w:jc w:val="left"/>
              <w:rPr>
                <w:rFonts w:ascii="宋体" w:hAnsi="宋体"/>
                <w:szCs w:val="21"/>
              </w:rPr>
            </w:pPr>
            <w:r>
              <w:rPr>
                <w:rFonts w:hint="eastAsia" w:ascii="宋体" w:hAnsi="宋体"/>
                <w:color w:val="000000"/>
                <w:szCs w:val="21"/>
              </w:rPr>
              <w:t>8） 环境扰民投诉为0。</w:t>
            </w:r>
            <w:r>
              <w:rPr>
                <w:rFonts w:hint="eastAsia" w:ascii="宋体" w:hAnsi="宋体"/>
                <w:szCs w:val="21"/>
              </w:rPr>
              <w:t>拟定有管理方案和预案。</w:t>
            </w:r>
          </w:p>
        </w:tc>
        <w:tc>
          <w:tcPr>
            <w:tcW w:w="1109" w:type="dxa"/>
          </w:tcPr>
          <w:p>
            <w:pPr>
              <w:spacing w:line="440" w:lineRule="exact"/>
              <w:jc w:val="center"/>
              <w:rPr>
                <w:rFonts w:ascii="宋体" w:hAnsi="宋体"/>
                <w:szCs w:val="21"/>
              </w:rPr>
            </w:pPr>
          </w:p>
          <w:p>
            <w:pPr>
              <w:ind w:firstLine="255"/>
              <w:jc w:val="left"/>
            </w:pPr>
          </w:p>
        </w:tc>
        <w:tc>
          <w:tcPr>
            <w:tcW w:w="425"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5411" w:type="dxa"/>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ascii="宋体" w:hAnsi="宋体"/>
                <w:szCs w:val="21"/>
              </w:rPr>
            </w:pPr>
            <w:r>
              <w:rPr>
                <w:rFonts w:hint="eastAsia" w:ascii="宋体" w:hAnsi="宋体"/>
                <w:szCs w:val="21"/>
              </w:rPr>
              <w:t>内审时间：2019年6月1日--2019年6月2日</w:t>
            </w:r>
          </w:p>
          <w:p>
            <w:pPr>
              <w:spacing w:line="400" w:lineRule="exact"/>
              <w:rPr>
                <w:rFonts w:ascii="宋体" w:hAnsi="宋体"/>
                <w:szCs w:val="21"/>
              </w:rPr>
            </w:pPr>
            <w:r>
              <w:rPr>
                <w:rFonts w:hint="eastAsia" w:ascii="宋体" w:hAnsi="宋体"/>
                <w:szCs w:val="21"/>
              </w:rPr>
              <w:t>内审组：殷世洋（组长）、肖剑（组员）。</w:t>
            </w:r>
          </w:p>
          <w:p>
            <w:pPr>
              <w:spacing w:line="400" w:lineRule="exact"/>
              <w:rPr>
                <w:rFonts w:ascii="宋体" w:hAnsi="宋体"/>
                <w:szCs w:val="21"/>
              </w:rPr>
            </w:pPr>
            <w:r>
              <w:rPr>
                <w:rFonts w:hint="eastAsia" w:ascii="宋体" w:hAnsi="宋体"/>
                <w:szCs w:val="21"/>
              </w:rPr>
              <w:t>见有：《内审不符合项报告》2份，涉及市场部Q8.2条款和生产技术部E8.2条款S8.2条款，市场部未能提供四月份一份销售合同评审记录及生产技术部未能提供应急预案记录。，针对以上不符合项，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1109"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1"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5411" w:type="dxa"/>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w:t>
            </w:r>
            <w:r>
              <w:rPr>
                <w:rFonts w:hint="eastAsia" w:ascii="宋体" w:hAnsi="宋体"/>
                <w:kern w:val="0"/>
                <w:szCs w:val="21"/>
              </w:rPr>
              <w:t>评审于2019年6月28日完成。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r>
              <w:rPr>
                <w:rFonts w:hint="eastAsia" w:ascii="宋体" w:hAnsi="宋体"/>
                <w:kern w:val="0"/>
                <w:szCs w:val="21"/>
              </w:rPr>
              <w:t>提出以下改进内容：</w:t>
            </w:r>
          </w:p>
          <w:p>
            <w:pPr>
              <w:adjustRightInd w:val="0"/>
              <w:spacing w:line="400" w:lineRule="exact"/>
              <w:ind w:firstLine="420" w:firstLineChars="200"/>
              <w:textAlignment w:val="baseline"/>
              <w:rPr>
                <w:rFonts w:asciiTheme="minorEastAsia" w:hAnsiTheme="minorEastAsia"/>
                <w:kern w:val="0"/>
                <w:szCs w:val="21"/>
              </w:rPr>
            </w:pPr>
            <w:r>
              <w:rPr>
                <w:rFonts w:hint="eastAsia" w:ascii="宋体" w:hAnsi="宋体"/>
                <w:kern w:val="0"/>
                <w:szCs w:val="21"/>
              </w:rPr>
              <w:t>加强质量、环境、职业健康安全标准的继续学习和理解。</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sectPr>
      <w:headerReference r:id="rId3" w:type="default"/>
      <w:footerReference r:id="rId4" w:type="default"/>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4A70"/>
    <w:rsid w:val="0003373A"/>
    <w:rsid w:val="000829EC"/>
    <w:rsid w:val="000E09A3"/>
    <w:rsid w:val="00105A91"/>
    <w:rsid w:val="001855F4"/>
    <w:rsid w:val="001A2D7F"/>
    <w:rsid w:val="001B102E"/>
    <w:rsid w:val="001F5FC8"/>
    <w:rsid w:val="00277BBB"/>
    <w:rsid w:val="00305954"/>
    <w:rsid w:val="003344CA"/>
    <w:rsid w:val="00337922"/>
    <w:rsid w:val="00340867"/>
    <w:rsid w:val="00345821"/>
    <w:rsid w:val="0034726B"/>
    <w:rsid w:val="00380837"/>
    <w:rsid w:val="003B26C0"/>
    <w:rsid w:val="003C27C7"/>
    <w:rsid w:val="00410914"/>
    <w:rsid w:val="00482DB1"/>
    <w:rsid w:val="004857AA"/>
    <w:rsid w:val="004E2167"/>
    <w:rsid w:val="00536930"/>
    <w:rsid w:val="00564E53"/>
    <w:rsid w:val="00644FE2"/>
    <w:rsid w:val="00656FA4"/>
    <w:rsid w:val="0067640C"/>
    <w:rsid w:val="006D4AAE"/>
    <w:rsid w:val="006E678B"/>
    <w:rsid w:val="00763DDB"/>
    <w:rsid w:val="007757F3"/>
    <w:rsid w:val="007E6AEB"/>
    <w:rsid w:val="00824194"/>
    <w:rsid w:val="00871C15"/>
    <w:rsid w:val="008973EE"/>
    <w:rsid w:val="008C7D6A"/>
    <w:rsid w:val="008E77F4"/>
    <w:rsid w:val="00911B27"/>
    <w:rsid w:val="00971600"/>
    <w:rsid w:val="009973B4"/>
    <w:rsid w:val="009F7EED"/>
    <w:rsid w:val="00A228E0"/>
    <w:rsid w:val="00A4584C"/>
    <w:rsid w:val="00A46771"/>
    <w:rsid w:val="00AF0AAB"/>
    <w:rsid w:val="00B258C1"/>
    <w:rsid w:val="00B2778C"/>
    <w:rsid w:val="00B55622"/>
    <w:rsid w:val="00B57088"/>
    <w:rsid w:val="00BF597E"/>
    <w:rsid w:val="00C0707D"/>
    <w:rsid w:val="00C51A36"/>
    <w:rsid w:val="00C55228"/>
    <w:rsid w:val="00C62B22"/>
    <w:rsid w:val="00CE315A"/>
    <w:rsid w:val="00CF5897"/>
    <w:rsid w:val="00D06F59"/>
    <w:rsid w:val="00D17110"/>
    <w:rsid w:val="00D8388C"/>
    <w:rsid w:val="00DC7C03"/>
    <w:rsid w:val="00DD16D8"/>
    <w:rsid w:val="00DD4CCA"/>
    <w:rsid w:val="00E14222"/>
    <w:rsid w:val="00E35C20"/>
    <w:rsid w:val="00E8472E"/>
    <w:rsid w:val="00EB0164"/>
    <w:rsid w:val="00EB5B95"/>
    <w:rsid w:val="00ED0F62"/>
    <w:rsid w:val="00F61E95"/>
    <w:rsid w:val="00F71ED3"/>
    <w:rsid w:val="00F808C2"/>
    <w:rsid w:val="00F86205"/>
    <w:rsid w:val="01FD2F8F"/>
    <w:rsid w:val="02914DB0"/>
    <w:rsid w:val="02FE79AF"/>
    <w:rsid w:val="036F7BBD"/>
    <w:rsid w:val="08A46BAD"/>
    <w:rsid w:val="0A1B77A9"/>
    <w:rsid w:val="0A24677C"/>
    <w:rsid w:val="0D1C33EC"/>
    <w:rsid w:val="0E29712D"/>
    <w:rsid w:val="10420E59"/>
    <w:rsid w:val="108219C2"/>
    <w:rsid w:val="119722EB"/>
    <w:rsid w:val="12755EDC"/>
    <w:rsid w:val="17873FC6"/>
    <w:rsid w:val="1EE547C9"/>
    <w:rsid w:val="21B34A86"/>
    <w:rsid w:val="22565F1E"/>
    <w:rsid w:val="23CF173A"/>
    <w:rsid w:val="2699614F"/>
    <w:rsid w:val="285C040E"/>
    <w:rsid w:val="288A6EBF"/>
    <w:rsid w:val="29104342"/>
    <w:rsid w:val="292C2149"/>
    <w:rsid w:val="30875043"/>
    <w:rsid w:val="33EE5BC9"/>
    <w:rsid w:val="348A1928"/>
    <w:rsid w:val="34FB51F4"/>
    <w:rsid w:val="3B171F84"/>
    <w:rsid w:val="3B960300"/>
    <w:rsid w:val="3E704393"/>
    <w:rsid w:val="3F60400C"/>
    <w:rsid w:val="43270CE8"/>
    <w:rsid w:val="4389789A"/>
    <w:rsid w:val="45F23538"/>
    <w:rsid w:val="470432A0"/>
    <w:rsid w:val="4A221071"/>
    <w:rsid w:val="4A417309"/>
    <w:rsid w:val="4EBA1767"/>
    <w:rsid w:val="4FF72FE1"/>
    <w:rsid w:val="52CB7060"/>
    <w:rsid w:val="574E1C45"/>
    <w:rsid w:val="57F2121E"/>
    <w:rsid w:val="59022520"/>
    <w:rsid w:val="5BBF79FD"/>
    <w:rsid w:val="5C212B36"/>
    <w:rsid w:val="5DCD55D6"/>
    <w:rsid w:val="5DD95D6A"/>
    <w:rsid w:val="5EA12B9A"/>
    <w:rsid w:val="6016437E"/>
    <w:rsid w:val="60510DC9"/>
    <w:rsid w:val="62680C31"/>
    <w:rsid w:val="62C01C98"/>
    <w:rsid w:val="63E13D34"/>
    <w:rsid w:val="66780237"/>
    <w:rsid w:val="68A03890"/>
    <w:rsid w:val="6B2A3D7C"/>
    <w:rsid w:val="6B3F031F"/>
    <w:rsid w:val="6EE370C0"/>
    <w:rsid w:val="71DB16DA"/>
    <w:rsid w:val="72EC0152"/>
    <w:rsid w:val="77D930CB"/>
    <w:rsid w:val="77FE18E5"/>
    <w:rsid w:val="7D4C4053"/>
    <w:rsid w:val="7F797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iCs/>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character" w:customStyle="1" w:styleId="14">
    <w:name w:val="占位符文本1"/>
    <w:basedOn w:val="7"/>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397</Words>
  <Characters>2267</Characters>
  <Lines>18</Lines>
  <Paragraphs>5</Paragraphs>
  <TotalTime>95</TotalTime>
  <ScaleCrop>false</ScaleCrop>
  <LinksUpToDate>false</LinksUpToDate>
  <CharactersWithSpaces>2659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2019-09-17T03:37:12Z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