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四川中科正旋建设工程有限责任公司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成都市武侯区龙爪小区10栋2单元1层121号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重庆市南岸区融侨半岛风临洲B3区商业中心B3-3-2（重庆正旋公司）</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91510107MA62L1W94P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023-62615118</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023-62615118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杨剑</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杨文先</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72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EC：GB/T19001-2016/ISO9001:2015和GB/T50430-2007,E：GB/T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EC：资质范围内地基基础工程施工承包，施工劳务分包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E：资质范围内地基基础工程施工承包，施工劳务分包及相关环境管理活动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O：资质范围内地基基础工程施工承包，施工劳务分包及相关职业健康安全管理活动</w:t>
      </w:r>
      <w:bookmarkEnd w:id="14"/>
      <w:bookmarkStart w:id="15" w:name="_GoBack"/>
      <w:bookmarkStart w:id="16" w:name="审核范围英"/>
      <w:r>
        <w:rPr>
          <w:rFonts w:hint="eastAsia"/>
          <w:b/>
          <w:color w:val="000000" w:themeColor="text1"/>
          <w:sz w:val="22"/>
          <w:szCs w:val="22"/>
        </w:rPr>
        <w:t>EC：资质范围内地基基础工程施工承包，施工劳务分包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E：资质范围内地基基础工程施工承包，施工劳务分包及相关环境管理活动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O：资质范围内地基基础工程施工承包，施工劳务分包及相关职业健康安全管理活动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