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合肥奇创电子有限公司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20994-2025-Q</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安徽省合肥市肥西县经济开发区汤口路安徽惠洲地质安全研究院股份有限公司2＃厂房</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安徽省合肥市肥西县经济开发区汤口路安徽惠洲地质安全研究院股份有限公司2＃厂房三楼</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赵亚飞</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18919695975</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18</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1197005778@qq.com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2025年07月14日 08:30至2025年07月14日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质量管理体系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Q:模具的设计和制造</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17.11.03</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徐利东</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2022-N1QMS-1278132</w:t>
            </w:r>
          </w:p>
        </w:tc>
        <w:tc>
          <w:tcPr>
            <w:tcW w:w="3684" w:type="dxa"/>
            <w:gridSpan w:val="9"/>
            <w:vAlign w:val="center"/>
          </w:tcPr>
          <w:p w14:paraId="69711AD9">
            <w:pPr>
              <w:jc w:val="center"/>
              <w:rPr>
                <w:sz w:val="21"/>
                <w:szCs w:val="21"/>
              </w:rPr>
            </w:pPr>
            <w:r>
              <w:t>17.11.03</w:t>
            </w:r>
          </w:p>
        </w:tc>
        <w:tc>
          <w:tcPr>
            <w:tcW w:w="1560" w:type="dxa"/>
            <w:gridSpan w:val="2"/>
            <w:vAlign w:val="center"/>
          </w:tcPr>
          <w:p w14:paraId="27CBF787">
            <w:pPr>
              <w:jc w:val="center"/>
              <w:rPr>
                <w:sz w:val="21"/>
                <w:szCs w:val="21"/>
              </w:rPr>
            </w:pPr>
            <w:r>
              <w:t>13861805512</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2025-07-09</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353747"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徐利东</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79658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