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21424-2025-Q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014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德阳鑫金友物资有限公司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余家龙</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余家龙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103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德阳鑫金友物资有限公司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余家龙</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2023-N1QMS-2262293</w:t>
            </w:r>
          </w:p>
        </w:tc>
        <w:tc>
          <w:tcPr>
            <w:tcW w:w="3145" w:type="dxa"/>
            <w:vAlign w:val="center"/>
          </w:tcPr>
          <w:p w14:paraId="1EF07270">
            <w:pPr>
              <w:spacing w:line="360" w:lineRule="exact"/>
              <w:jc w:val="center"/>
              <w:rPr>
                <w:szCs w:val="21"/>
              </w:rPr>
            </w:pPr>
            <w:r>
              <w:t>29.10.07,29.11.02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2025年09月21日上午至2025年09月21日下午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Q:黑色金属冶炼压延品销售；金属法兰及其零配件的销售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四川省德阳市华山南路二段318号</w:t>
      </w:r>
    </w:p>
    <w:p w14:paraId="5FB2C4BD">
      <w:pPr>
        <w:spacing w:line="360" w:lineRule="auto"/>
        <w:ind w:firstLine="420" w:firstLineChars="200"/>
      </w:pPr>
      <w:r>
        <w:rPr>
          <w:rFonts w:hint="eastAsia"/>
        </w:rPr>
        <w:t>办公地址：</w:t>
      </w:r>
      <w:r>
        <w:rPr>
          <w:rFonts w:hint="eastAsia"/>
        </w:rPr>
        <w:t>四川省德阳市华山南路二段318号</w:t>
      </w:r>
    </w:p>
    <w:p w14:paraId="3E2A92FF">
      <w:pPr>
        <w:spacing w:line="360" w:lineRule="auto"/>
        <w:ind w:firstLine="420" w:firstLineChars="200"/>
      </w:pPr>
      <w:r>
        <w:rPr>
          <w:rFonts w:hint="eastAsia"/>
        </w:rPr>
        <w:t>经营地址：</w:t>
      </w:r>
      <w:bookmarkStart w:id="14" w:name="生产地址"/>
      <w:bookmarkEnd w:id="14"/>
      <w:r>
        <w:rPr>
          <w:rFonts w:hint="eastAsia"/>
        </w:rPr>
        <w:t>四川省德阳市华山南路二段318号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2025年09月20日 09:00至2025年09月20日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德阳鑫金友物资有限公司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114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