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成都万富劳务有限公司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Q勾选"/>
            <w:r w:rsidRPr="00233019">
              <w:rPr>
                <w:rFonts w:hint="eastAsia"/>
                <w:sz w:val="22"/>
                <w:szCs w:val="22"/>
              </w:rPr>
              <w:t>■</w:t>
            </w:r>
            <w:bookmarkEnd w:id="1"/>
            <w:r w:rsidRPr="00233019">
              <w:rPr>
                <w:rFonts w:hint="eastAsia"/>
                <w:sz w:val="22"/>
                <w:szCs w:val="22"/>
              </w:rPr>
              <w:t>GB/T19001-2016</w:t>
            </w:r>
            <w:bookmarkStart w:id="2" w:name="E勾选"/>
            <w:r w:rsidRPr="00233019">
              <w:rPr>
                <w:rFonts w:hint="eastAsia"/>
                <w:sz w:val="22"/>
                <w:szCs w:val="22"/>
              </w:rPr>
              <w:t>■</w:t>
            </w:r>
            <w:bookmarkEnd w:id="2"/>
            <w:r w:rsidRPr="00233019">
              <w:rPr>
                <w:rFonts w:hint="eastAsia"/>
                <w:sz w:val="22"/>
                <w:szCs w:val="22"/>
              </w:rPr>
              <w:t>GB/T24001-2016</w:t>
            </w:r>
            <w:bookmarkStart w:id="3" w:name="S勾选"/>
            <w:r w:rsidRPr="00233019">
              <w:rPr>
                <w:rFonts w:hint="eastAsia"/>
                <w:sz w:val="22"/>
                <w:szCs w:val="22"/>
              </w:rPr>
              <w:t>■</w:t>
            </w:r>
            <w:bookmarkEnd w:id="3"/>
            <w:r w:rsidRPr="00233019">
              <w:rPr>
                <w:rFonts w:hint="eastAsia"/>
                <w:sz w:val="22"/>
                <w:szCs w:val="22"/>
              </w:rPr>
              <w:t>GB/T28001-2011</w:t>
            </w:r>
            <w:r w:rsidRPr="00233019">
              <w:rPr>
                <w:rFonts w:hint="eastAsia"/>
                <w:sz w:val="22"/>
                <w:szCs w:val="22"/>
              </w:rPr>
              <w:t>□</w:t>
            </w:r>
            <w:r w:rsidRPr="00233019">
              <w:rPr>
                <w:rFonts w:hint="eastAsia"/>
                <w:sz w:val="22"/>
                <w:szCs w:val="22"/>
              </w:rPr>
              <w:t>ISO45001</w:t>
            </w:r>
            <w:r w:rsidRPr="00233019">
              <w:rPr>
                <w:rFonts w:hint="eastAsia"/>
                <w:sz w:val="22"/>
                <w:szCs w:val="22"/>
              </w:rPr>
              <w:t>：</w:t>
            </w:r>
            <w:r w:rsidRPr="00233019">
              <w:rPr>
                <w:rFonts w:hint="eastAsia"/>
                <w:sz w:val="22"/>
                <w:szCs w:val="22"/>
              </w:rPr>
              <w:t>2018</w:t>
            </w:r>
            <w:r w:rsidRPr="00233019">
              <w:rPr>
                <w:rFonts w:hint="eastAsia"/>
                <w:sz w:val="22"/>
                <w:szCs w:val="22"/>
              </w:rPr>
              <w:t>标准</w:t>
            </w:r>
            <w:bookmarkStart w:id="4" w:name="QJ勾选"/>
            <w:r w:rsidRPr="00233019">
              <w:rPr>
                <w:rFonts w:hint="eastAsia"/>
                <w:sz w:val="22"/>
                <w:szCs w:val="22"/>
              </w:rPr>
              <w:t>□</w:t>
            </w:r>
            <w:bookmarkEnd w:id="4"/>
            <w:r w:rsidRPr="00233019">
              <w:rPr>
                <w:rFonts w:hint="eastAsia"/>
                <w:sz w:val="22"/>
                <w:szCs w:val="22"/>
              </w:rPr>
              <w:t>GB/T 50430-2017</w:t>
            </w:r>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5" w:name="合同编号"/>
            <w:r>
              <w:rPr>
                <w:sz w:val="22"/>
                <w:szCs w:val="22"/>
              </w:rPr>
              <w:t>0232-2019-QEO</w:t>
            </w:r>
            <w:bookmarkEnd w:id="5"/>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r w:rsidRPr="008D1554">
              <w:rPr>
                <w:sz w:val="22"/>
                <w:szCs w:val="22"/>
              </w:rPr>
              <w:t></w:t>
            </w:r>
            <w:bookmarkStart w:id="6" w:name="初审"/>
            <w:r w:rsidRPr="008D1554">
              <w:rPr>
                <w:rFonts w:hint="eastAsia"/>
                <w:sz w:val="22"/>
                <w:szCs w:val="22"/>
              </w:rPr>
              <w:t>■</w:t>
            </w:r>
            <w:bookmarkEnd w:id="6"/>
            <w:r w:rsidRPr="008D1554">
              <w:rPr>
                <w:rFonts w:hint="eastAsia"/>
                <w:sz w:val="22"/>
                <w:szCs w:val="22"/>
              </w:rPr>
              <w:t>初审□第</w:t>
            </w:r>
            <w:r w:rsidRPr="008D1554">
              <w:rPr>
                <w:sz w:val="22"/>
                <w:szCs w:val="22"/>
              </w:rPr>
              <w:t>(  )</w:t>
            </w:r>
            <w:r w:rsidRPr="008D1554">
              <w:rPr>
                <w:rFonts w:hint="eastAsia"/>
                <w:sz w:val="22"/>
                <w:szCs w:val="22"/>
              </w:rPr>
              <w:t>阶段审核</w:t>
            </w:r>
            <w:bookmarkStart w:id="7" w:name="再认证勾选"/>
            <w:r w:rsidRPr="008D1554">
              <w:rPr>
                <w:rFonts w:hint="eastAsia"/>
                <w:sz w:val="22"/>
                <w:szCs w:val="22"/>
              </w:rPr>
              <w:t>□</w:t>
            </w:r>
            <w:bookmarkEnd w:id="7"/>
            <w:r w:rsidRPr="008D1554">
              <w:rPr>
                <w:rFonts w:hint="eastAsia"/>
                <w:sz w:val="22"/>
                <w:szCs w:val="22"/>
              </w:rPr>
              <w:t>再认证□证书转换□特殊审核□其他</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p>
        </w:tc>
        <w:tc>
          <w:tcPr>
            <w:tcW w:w="1184" w:type="dxa"/>
            <w:vAlign w:val="center"/>
          </w:tcPr>
          <w:p w:rsidR="009F508A">
            <w:pPr>
              <w:snapToGrid w:val="0"/>
              <w:spacing w:line="320" w:lineRule="exact"/>
              <w:ind w:left="572"/>
              <w:rPr>
                <w:sz w:val="22"/>
                <w:szCs w:val="22"/>
                <w:highlight w:val="yellow"/>
              </w:rPr>
            </w:pPr>
          </w:p>
        </w:tc>
        <w:tc>
          <w:tcPr>
            <w:tcW w:w="5595" w:type="dxa"/>
            <w:gridSpan w:val="3"/>
            <w:vAlign w:val="center"/>
          </w:tcPr>
          <w:p w:rsidR="009F508A">
            <w:pPr>
              <w:snapToGrid w:val="0"/>
              <w:spacing w:line="320" w:lineRule="exact"/>
              <w:ind w:left="1309"/>
              <w:rPr>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65"/>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rsidP="00D21367">
            <w:pPr>
              <w:snapToGrid w:val="0"/>
              <w:spacing w:line="320" w:lineRule="exact"/>
              <w:ind w:firstLine="120" w:firstLineChars="50"/>
              <w:rPr>
                <w:b/>
                <w:sz w:val="22"/>
                <w:szCs w:val="22"/>
                <w:highlight w:val="yellow"/>
              </w:rPr>
            </w:pPr>
          </w:p>
        </w:tc>
        <w:tc>
          <w:tcPr>
            <w:tcW w:w="5595" w:type="dxa"/>
            <w:gridSpan w:val="3"/>
            <w:vAlign w:val="center"/>
          </w:tcPr>
          <w:p w:rsidR="009F508A" w:rsidP="00D21367">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33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rsidP="00D21367">
            <w:pPr>
              <w:snapToGrid w:val="0"/>
              <w:spacing w:line="320" w:lineRule="exact"/>
              <w:ind w:firstLine="120" w:firstLineChars="50"/>
              <w:rPr>
                <w:b/>
                <w:sz w:val="22"/>
                <w:szCs w:val="22"/>
                <w:highlight w:val="yellow"/>
              </w:rPr>
            </w:pPr>
          </w:p>
        </w:tc>
        <w:tc>
          <w:tcPr>
            <w:tcW w:w="5595" w:type="dxa"/>
            <w:gridSpan w:val="3"/>
            <w:vAlign w:val="center"/>
          </w:tcPr>
          <w:p w:rsidR="009F508A" w:rsidP="00D21367">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bookmarkStart w:id="8" w:name="_GoBack"/>
            <w:bookmarkEnd w:id="8"/>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8B394A">
      <w:fldChar w:fldCharType="begin"/>
    </w:r>
    <w:r w:rsidR="00796E8D">
      <w:instrText xml:space="preserve"> PAGE </w:instrText>
    </w:r>
    <w:r w:rsidR="008B394A">
      <w:fldChar w:fldCharType="separate"/>
    </w:r>
    <w:r w:rsidR="0011612A">
      <w:rPr>
        <w:noProof/>
      </w:rPr>
      <w:t>1</w:t>
    </w:r>
    <w:r w:rsidR="008B394A">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2049" type="#_x0000_t202" style="height:21.75pt;margin-left:308.9pt;margin-top:5.2pt;position:absolute;width:175.6pt;z-index:251658240" stroked="f">
          <v:textbox>
            <w:txbxContent>
              <w:p w:rsidR="00DD018B" w:rsidRPr="000B51BD" w:rsidP="00DD018B">
                <w:r w:rsidRPr="00DD018B">
                  <w:rPr>
                    <w:rFonts w:hint="eastAsia"/>
                    <w:sz w:val="18"/>
                    <w:szCs w:val="18"/>
                  </w:rPr>
                  <w:t>ISC-</w:t>
                </w:r>
                <w:r w:rsidR="00580884">
                  <w:rPr>
                    <w:sz w:val="18"/>
                    <w:szCs w:val="18"/>
                  </w:rPr>
                  <w:t>B</w:t>
                </w:r>
                <w:r w:rsidRPr="00DD018B">
                  <w:rPr>
                    <w:rFonts w:hint="eastAsia"/>
                    <w:sz w:val="18"/>
                    <w:szCs w:val="18"/>
                  </w:rPr>
                  <w:t>-I-1</w:t>
                </w:r>
                <w:r w:rsidR="00E42E2E">
                  <w:rPr>
                    <w:sz w:val="18"/>
                    <w:szCs w:val="18"/>
                  </w:rPr>
                  <w:t>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BB1F3B" w:rsidP="00BB1F3B">
    <w:pPr>
      <w:pStyle w:val="Header"/>
      <w:pBdr>
        <w:bottom w:val="nil"/>
      </w:pBdr>
      <w:spacing w:line="320" w:lineRule="exact"/>
      <w:ind w:firstLine="1058" w:firstLineChars="441"/>
      <w:jc w:val="left"/>
      <w:rPr>
        <w:szCs w:val="18"/>
      </w:rPr>
    </w:pPr>
    <w:r w:rsidRPr="00BB1F3B">
      <w:rPr>
        <w:rStyle w:val="CharChar1"/>
        <w:rFonts w:hint="default"/>
        <w:w w:val="90"/>
        <w:sz w:val="18"/>
        <w:szCs w:val="18"/>
      </w:rPr>
      <w:t xml:space="preserve">Beijing International Standard united Certification </w:t>
    </w:r>
    <w:r w:rsidRPr="00BB1F3B">
      <w:rPr>
        <w:rStyle w:val="CharChar1"/>
        <w:rFonts w:hint="default"/>
        <w:w w:val="90"/>
        <w:sz w:val="18"/>
        <w:szCs w:val="18"/>
      </w:rPr>
      <w:t>Co.</w:t>
    </w:r>
    <w:r w:rsidRPr="00BB1F3B">
      <w:rPr>
        <w:rStyle w:val="CharChar1"/>
        <w:rFonts w:hint="default"/>
        <w:w w:val="90"/>
        <w:sz w:val="18"/>
        <w:szCs w:val="18"/>
      </w:rPr>
      <w:t>,Ltd</w:t>
    </w:r>
    <w:r w:rsidRPr="00BB1F3B">
      <w:rPr>
        <w:rStyle w:val="CharChar1"/>
        <w:rFonts w:hint="default"/>
        <w:w w:val="90"/>
        <w:sz w:val="18"/>
        <w:szCs w:val="18"/>
      </w:rPr>
      <w:t>.</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
    <w:uiPriority w:val="99"/>
    <w:rsid w:val="00542149"/>
    <w:pPr>
      <w:tabs>
        <w:tab w:val="center" w:pos="4153"/>
        <w:tab w:val="right" w:pos="8306"/>
      </w:tabs>
      <w:snapToGrid w:val="0"/>
      <w:jc w:val="left"/>
    </w:pPr>
    <w:rPr>
      <w:sz w:val="18"/>
    </w:rPr>
  </w:style>
  <w:style w:type="character" w:customStyle="1" w:styleId="Char">
    <w:name w:val="页脚 Char"/>
    <w:link w:val="Footer"/>
    <w:uiPriority w:val="99"/>
    <w:locked/>
    <w:rsid w:val="00542149"/>
    <w:rPr>
      <w:rFonts w:ascii="Times New Roman" w:eastAsia="宋体" w:hAnsi="Times New Roman" w:cs="Times New Roman"/>
      <w:sz w:val="20"/>
      <w:szCs w:val="20"/>
    </w:rPr>
  </w:style>
  <w:style w:type="paragraph" w:styleId="Header">
    <w:name w:val="header"/>
    <w:basedOn w:val="Normal"/>
    <w:link w:val="Char0"/>
    <w:rsid w:val="00542149"/>
    <w:pPr>
      <w:pBdr>
        <w:bottom w:val="single" w:sz="6" w:space="1" w:color="auto"/>
      </w:pBdr>
      <w:tabs>
        <w:tab w:val="center" w:pos="4153"/>
        <w:tab w:val="right" w:pos="8306"/>
      </w:tabs>
      <w:snapToGrid w:val="0"/>
      <w:jc w:val="center"/>
    </w:pPr>
    <w:rPr>
      <w:sz w:val="18"/>
    </w:rPr>
  </w:style>
  <w:style w:type="character" w:customStyle="1" w:styleId="Char0">
    <w:name w:val="页眉 Char"/>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91</Words>
  <Characters>522</Characters>
  <Application>Microsoft Office Word</Application>
  <DocSecurity>0</DocSecurity>
  <Lines>4</Lines>
  <Paragraphs>1</Paragraphs>
  <ScaleCrop>false</ScaleCrop>
  <Company>微软中国</Company>
  <LinksUpToDate>false</LinksUpToDate>
  <CharactersWithSpaces>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18</cp:revision>
  <dcterms:created xsi:type="dcterms:W3CDTF">2015-06-17T11:54:00Z</dcterms:created>
  <dcterms:modified xsi:type="dcterms:W3CDTF">2019-05-20T20:44:00Z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