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2F9F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A4DF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A093E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1ACBA7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江西宝励能工程发展有限公司</w:t>
            </w:r>
          </w:p>
        </w:tc>
        <w:tc>
          <w:tcPr>
            <w:tcW w:w="1134" w:type="dxa"/>
            <w:vAlign w:val="center"/>
          </w:tcPr>
          <w:p w14:paraId="09AE23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EA84F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10846-2025-ECEOEnMS</w:t>
            </w:r>
          </w:p>
        </w:tc>
      </w:tr>
      <w:tr w14:paraId="01F15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0AE5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1EC1E27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江西省上饶市高铁经济试验区凤凰东大道16号7#17-1室</w:t>
            </w:r>
          </w:p>
        </w:tc>
      </w:tr>
      <w:tr w14:paraId="1E464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41C1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5246F6C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江西省上饶市高铁经济试验区凤凰东大道16号7#17-1室</w:t>
            </w:r>
          </w:p>
          <w:p w14:paraId="1BA19D7E">
            <w:r>
              <w:rPr>
                <w:rFonts w:hint="eastAsia"/>
                <w:sz w:val="21"/>
                <w:szCs w:val="21"/>
              </w:rPr>
              <w:t>江西展宇光伏科技有限公司 上饶广丰150MW项目(二标段王家坞17.5MW)光伏场区工程 江西省上饶市广丰区泉波镇刘家坞村民委员会旁</w:t>
            </w:r>
          </w:p>
        </w:tc>
      </w:tr>
      <w:tr w14:paraId="2AA32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D84FE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473659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谢昌鸿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BEF6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3E544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15579290507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94BA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EA357E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3DAD6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62622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B8BEB5B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96CA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81D2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0EB5E5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573EC5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8A99DA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4A13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4C499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471505037@qq.com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F97212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CF806A">
            <w:pPr>
              <w:rPr>
                <w:sz w:val="21"/>
                <w:szCs w:val="21"/>
              </w:rPr>
            </w:pPr>
          </w:p>
        </w:tc>
      </w:tr>
      <w:tr w14:paraId="6B45B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95FB4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DCAE2D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2025年07月16日 08:30至2025年07月19日 17:00</w:t>
            </w:r>
          </w:p>
        </w:tc>
        <w:tc>
          <w:tcPr>
            <w:tcW w:w="1457" w:type="dxa"/>
            <w:gridSpan w:val="5"/>
            <w:vAlign w:val="center"/>
          </w:tcPr>
          <w:p w14:paraId="21824E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34996E0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8.0</w:t>
            </w:r>
          </w:p>
        </w:tc>
      </w:tr>
      <w:tr w14:paraId="256BF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7E81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7D5AA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85DBB9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C247E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ACD594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□否</w:t>
            </w:r>
            <w:bookmarkStart w:id="12" w:name="_GoBack"/>
            <w:bookmarkEnd w:id="12"/>
          </w:p>
        </w:tc>
      </w:tr>
      <w:tr w14:paraId="28545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052F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40A9A4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597BD7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4AFEC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9D9CBD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72E9F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9C34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AF7BD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环境管理体系、职业健康安全管理体系、质量管理体系</w:t>
            </w:r>
          </w:p>
        </w:tc>
      </w:tr>
      <w:tr w14:paraId="6F049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600B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A85E81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0AC1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4860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C20C6B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 23331-2020/ISO 50001 : 2018、GB/T19001-2016/ISO9001:2015和GB/T50430-2017</w:t>
            </w:r>
          </w:p>
        </w:tc>
      </w:tr>
      <w:tr w14:paraId="27BDB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A02B4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699A7E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8FB8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9E33F5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6BC1A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ABBB37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769B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2B9CD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A2CADC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Q:资质范围内承装（修、试）电力设施、输变电工程施工</w:t>
            </w:r>
          </w:p>
          <w:p w14:paraId="541ED61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E:资质范围内承装（修、试）电力设施、输变电工程施工所涉及场所的相关环境管理活动</w:t>
            </w:r>
          </w:p>
          <w:p w14:paraId="08C8F06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O:资质范围内承装（修、试）电力设施、输变电工程施工所涉及场所的相关职业健康安全管理活动</w:t>
            </w:r>
          </w:p>
          <w:p w14:paraId="2CECFA4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C940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0847E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CBB676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EC:28.04.02,28.07.01,E:28.04.02,28.07.01,O:28.04.02,28.07.01</w:t>
            </w:r>
          </w:p>
        </w:tc>
        <w:tc>
          <w:tcPr>
            <w:tcW w:w="1275" w:type="dxa"/>
            <w:gridSpan w:val="3"/>
            <w:vAlign w:val="center"/>
          </w:tcPr>
          <w:p w14:paraId="6BC024B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E3EC1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333A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3A7790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F29C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CB07F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8C9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3FD11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745BA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8B3C9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0D01D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BD222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25E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35803E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10268F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BD24B67">
            <w:pPr>
              <w:jc w:val="center"/>
              <w:rPr>
                <w:sz w:val="21"/>
                <w:szCs w:val="21"/>
              </w:rPr>
            </w:pPr>
            <w:r>
              <w:t>辛文斌</w:t>
            </w:r>
          </w:p>
        </w:tc>
        <w:tc>
          <w:tcPr>
            <w:tcW w:w="850" w:type="dxa"/>
            <w:vAlign w:val="center"/>
          </w:tcPr>
          <w:p w14:paraId="2243A67A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897184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2024-N1OHSMS-2249472</w:t>
            </w:r>
          </w:p>
        </w:tc>
        <w:tc>
          <w:tcPr>
            <w:tcW w:w="3684" w:type="dxa"/>
            <w:gridSpan w:val="9"/>
            <w:vAlign w:val="center"/>
          </w:tcPr>
          <w:p w14:paraId="3A09C378">
            <w:pPr>
              <w:jc w:val="center"/>
              <w:rPr>
                <w:sz w:val="21"/>
                <w:szCs w:val="21"/>
              </w:rPr>
            </w:pPr>
            <w:r>
              <w:t>28.04.02,28.07.01</w:t>
            </w:r>
          </w:p>
        </w:tc>
        <w:tc>
          <w:tcPr>
            <w:tcW w:w="1560" w:type="dxa"/>
            <w:gridSpan w:val="2"/>
            <w:vAlign w:val="center"/>
          </w:tcPr>
          <w:p w14:paraId="25A34C2F">
            <w:pPr>
              <w:jc w:val="center"/>
              <w:rPr>
                <w:sz w:val="21"/>
                <w:szCs w:val="21"/>
              </w:rPr>
            </w:pPr>
            <w:r>
              <w:t>13601280720</w:t>
            </w:r>
          </w:p>
        </w:tc>
      </w:tr>
      <w:tr w14:paraId="4E472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4BCA045">
            <w:pPr>
              <w:jc w:val="center"/>
            </w:pPr>
          </w:p>
        </w:tc>
        <w:tc>
          <w:tcPr>
            <w:tcW w:w="885" w:type="dxa"/>
            <w:vAlign w:val="center"/>
          </w:tcPr>
          <w:p w14:paraId="31CD004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DC0B9D"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 w14:paraId="3AA90C6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E7D8A7D">
            <w:pPr>
              <w:jc w:val="both"/>
            </w:pPr>
            <w:r>
              <w:t>2023-N1QMS-2249472</w:t>
            </w:r>
          </w:p>
        </w:tc>
        <w:tc>
          <w:tcPr>
            <w:tcW w:w="3684" w:type="dxa"/>
            <w:gridSpan w:val="9"/>
            <w:vAlign w:val="center"/>
          </w:tcPr>
          <w:p w14:paraId="1B581F52">
            <w:pPr>
              <w:jc w:val="center"/>
            </w:pPr>
            <w:r>
              <w:t>28.04.02,28.07.01</w:t>
            </w:r>
          </w:p>
        </w:tc>
        <w:tc>
          <w:tcPr>
            <w:tcW w:w="1560" w:type="dxa"/>
            <w:gridSpan w:val="2"/>
            <w:vAlign w:val="center"/>
          </w:tcPr>
          <w:p w14:paraId="052CAB6D">
            <w:pPr>
              <w:jc w:val="center"/>
            </w:pPr>
            <w:r>
              <w:t>13601280720</w:t>
            </w:r>
          </w:p>
        </w:tc>
      </w:tr>
      <w:tr w14:paraId="04FD2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159EBE2">
            <w:pPr>
              <w:jc w:val="center"/>
            </w:pPr>
          </w:p>
        </w:tc>
        <w:tc>
          <w:tcPr>
            <w:tcW w:w="885" w:type="dxa"/>
            <w:vAlign w:val="center"/>
          </w:tcPr>
          <w:p w14:paraId="399C542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AC2DAD"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 w14:paraId="4434D1D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D8751B9">
            <w:pPr>
              <w:jc w:val="both"/>
            </w:pPr>
            <w:r>
              <w:t>2023-N1EMS-2249472</w:t>
            </w:r>
          </w:p>
        </w:tc>
        <w:tc>
          <w:tcPr>
            <w:tcW w:w="3684" w:type="dxa"/>
            <w:gridSpan w:val="9"/>
            <w:vAlign w:val="center"/>
          </w:tcPr>
          <w:p w14:paraId="691A2A26">
            <w:pPr>
              <w:jc w:val="center"/>
            </w:pPr>
            <w:r>
              <w:t>28.04.02,28.07.01</w:t>
            </w:r>
          </w:p>
        </w:tc>
        <w:tc>
          <w:tcPr>
            <w:tcW w:w="1560" w:type="dxa"/>
            <w:gridSpan w:val="2"/>
            <w:vAlign w:val="center"/>
          </w:tcPr>
          <w:p w14:paraId="48689A7F">
            <w:pPr>
              <w:jc w:val="center"/>
            </w:pPr>
            <w:r>
              <w:t>13601280720</w:t>
            </w:r>
          </w:p>
        </w:tc>
      </w:tr>
      <w:tr w14:paraId="2F142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7474D4E">
            <w:pPr>
              <w:jc w:val="center"/>
            </w:pPr>
          </w:p>
        </w:tc>
        <w:tc>
          <w:tcPr>
            <w:tcW w:w="885" w:type="dxa"/>
            <w:vAlign w:val="center"/>
          </w:tcPr>
          <w:p w14:paraId="5B25BB1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64AF201"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 w14:paraId="2D45540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35C01BE">
            <w:pPr>
              <w:jc w:val="both"/>
            </w:pPr>
            <w:r>
              <w:t>2024-N1OHSMS-1362937</w:t>
            </w:r>
          </w:p>
        </w:tc>
        <w:tc>
          <w:tcPr>
            <w:tcW w:w="3684" w:type="dxa"/>
            <w:gridSpan w:val="9"/>
            <w:vAlign w:val="center"/>
          </w:tcPr>
          <w:p w14:paraId="5AA7382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C035AF3">
            <w:pPr>
              <w:jc w:val="center"/>
            </w:pPr>
            <w:r>
              <w:t>16607082538</w:t>
            </w:r>
          </w:p>
        </w:tc>
      </w:tr>
      <w:tr w14:paraId="69BA0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E130039">
            <w:pPr>
              <w:jc w:val="center"/>
            </w:pPr>
          </w:p>
        </w:tc>
        <w:tc>
          <w:tcPr>
            <w:tcW w:w="885" w:type="dxa"/>
            <w:vAlign w:val="center"/>
          </w:tcPr>
          <w:p w14:paraId="35632C0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152765"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 w14:paraId="5820BCF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DB8B649">
            <w:pPr>
              <w:jc w:val="both"/>
            </w:pPr>
            <w:r>
              <w:t>2024-N1EMS-1362937</w:t>
            </w:r>
          </w:p>
        </w:tc>
        <w:tc>
          <w:tcPr>
            <w:tcW w:w="3684" w:type="dxa"/>
            <w:gridSpan w:val="9"/>
            <w:vAlign w:val="center"/>
          </w:tcPr>
          <w:p w14:paraId="1F58F5C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729028D">
            <w:pPr>
              <w:jc w:val="center"/>
            </w:pPr>
            <w:r>
              <w:t>16607082538</w:t>
            </w:r>
          </w:p>
        </w:tc>
      </w:tr>
      <w:tr w14:paraId="66BB1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C3A72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4B80861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0A4B652">
            <w:pPr>
              <w:widowControl/>
              <w:jc w:val="left"/>
              <w:rPr>
                <w:sz w:val="21"/>
                <w:szCs w:val="21"/>
              </w:rPr>
            </w:pPr>
          </w:p>
          <w:p w14:paraId="17F35C4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98A5B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2025-07-09</w:t>
            </w:r>
          </w:p>
        </w:tc>
        <w:tc>
          <w:tcPr>
            <w:tcW w:w="5244" w:type="dxa"/>
            <w:gridSpan w:val="11"/>
          </w:tcPr>
          <w:p w14:paraId="3B68A6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7AEF6E3">
            <w:pPr>
              <w:rPr>
                <w:sz w:val="21"/>
                <w:szCs w:val="21"/>
              </w:rPr>
            </w:pPr>
          </w:p>
          <w:p w14:paraId="4E68C141">
            <w:pPr>
              <w:rPr>
                <w:sz w:val="21"/>
                <w:szCs w:val="21"/>
              </w:rPr>
            </w:pPr>
          </w:p>
          <w:p w14:paraId="659E6BD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527E77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3037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95408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2A0EB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08982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A942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163CAA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942C87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AEBE87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958B98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4F034D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995C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28E337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FCC090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EFBDB0">
      <w:pPr>
        <w:pStyle w:val="2"/>
      </w:pPr>
    </w:p>
    <w:p w14:paraId="2D68D17C">
      <w:pPr>
        <w:pStyle w:val="2"/>
      </w:pPr>
    </w:p>
    <w:p w14:paraId="6E9C46F8">
      <w:pPr>
        <w:pStyle w:val="2"/>
      </w:pPr>
    </w:p>
    <w:p w14:paraId="687E1A3B">
      <w:pPr>
        <w:pStyle w:val="2"/>
      </w:pPr>
    </w:p>
    <w:p w14:paraId="76D2BB24">
      <w:pPr>
        <w:pStyle w:val="2"/>
      </w:pPr>
    </w:p>
    <w:p w14:paraId="2F47F8A0">
      <w:pPr>
        <w:pStyle w:val="2"/>
      </w:pPr>
    </w:p>
    <w:p w14:paraId="2882A0EC">
      <w:pPr>
        <w:pStyle w:val="2"/>
      </w:pPr>
    </w:p>
    <w:p w14:paraId="76095EE2">
      <w:pPr>
        <w:pStyle w:val="2"/>
      </w:pPr>
    </w:p>
    <w:p w14:paraId="204F137B">
      <w:pPr>
        <w:pStyle w:val="2"/>
      </w:pPr>
    </w:p>
    <w:p w14:paraId="2EB78EE0">
      <w:pPr>
        <w:pStyle w:val="2"/>
      </w:pPr>
    </w:p>
    <w:p w14:paraId="36B1D6FF">
      <w:pPr>
        <w:pStyle w:val="2"/>
      </w:pPr>
    </w:p>
    <w:p w14:paraId="607FA559">
      <w:pPr>
        <w:pStyle w:val="2"/>
      </w:pPr>
    </w:p>
    <w:p w14:paraId="4B6AED3F">
      <w:pPr>
        <w:pStyle w:val="2"/>
      </w:pPr>
    </w:p>
    <w:p w14:paraId="124E4396">
      <w:pPr>
        <w:pStyle w:val="2"/>
      </w:pPr>
    </w:p>
    <w:p w14:paraId="0E67AE82">
      <w:pPr>
        <w:pStyle w:val="2"/>
      </w:pPr>
    </w:p>
    <w:p w14:paraId="25CF007F">
      <w:pPr>
        <w:pStyle w:val="2"/>
      </w:pPr>
    </w:p>
    <w:p w14:paraId="34D15546">
      <w:pPr>
        <w:pStyle w:val="2"/>
      </w:pPr>
    </w:p>
    <w:p w14:paraId="606B2413">
      <w:pPr>
        <w:pStyle w:val="2"/>
      </w:pPr>
    </w:p>
    <w:p w14:paraId="27316A0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A1ABA6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9D9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01A77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25CA3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A178B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45B45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7CB9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3A41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98A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6FE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75DB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43B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A82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F96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26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A084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1E0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58A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BF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72A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BD4C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37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C495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F41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5BF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6D26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57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AC8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A6DE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53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AB59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742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8BD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FE27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AD5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F59B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76B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ED6C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50A6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3E7E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858D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F0E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191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7B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CD5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923E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27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375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0AC8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1C4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BDE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6AC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C916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A93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5F7A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67E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0D7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D0B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4009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AB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4F1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617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42D3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205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D00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32D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778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1952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4C0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CAD2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3BFE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04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FBB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DAE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756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F9AA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67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55B0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C614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1E8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3B62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5F1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C3CC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F579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4209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64F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178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1113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F24D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EE4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5D6A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EA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977CDA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7B7ACC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0D4B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F59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77894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22633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FD5AE0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9B04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8A720B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D758FE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897A2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B747B9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1A09AB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5C36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D8B57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A41E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A2597A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444588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6FED409E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1377</Words>
  <Characters>1847</Characters>
  <Lines>9</Lines>
  <Paragraphs>2</Paragraphs>
  <TotalTime>0</TotalTime>
  <ScaleCrop>false</ScaleCrop>
  <LinksUpToDate>false</LinksUpToDate>
  <CharactersWithSpaces>1898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2025-07-10T01:17:12Z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