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80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北京三敏瑞宝商贸有限公司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王冰、刘园园、吴太平、岳艳玲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137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北京三敏瑞宝商贸有限公司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29.07.09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29.07.09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2025-N0QMS-1488630</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2024-N0EMS-1488630</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2025-N0OHSMS-1488630</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2025-N0EMS-1468194</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2025-N0QMS-1468194</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2025-N0OHSMS-1468194</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29.07.09</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Q:预包装食品的销售（含冷藏冷冻）</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E:预包装食品的销售（含冷藏冷冻）所涉及场所的相关环境管理活动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O:预包装食品的销售（含冷藏冷冻）所涉及场所的相关职业健康安全管理活动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北京市朝阳区酒仙桥路2号1-22-112</w:t>
      </w:r>
    </w:p>
    <w:p w14:paraId="5FB2C4BD">
      <w:pPr>
        <w:spacing w:line="360" w:lineRule="auto"/>
        <w:ind w:firstLine="420" w:firstLineChars="200"/>
      </w:pPr>
      <w:r>
        <w:rPr>
          <w:rFonts w:hint="eastAsia"/>
        </w:rPr>
        <w:t>办公地址：</w:t>
      </w:r>
      <w:r>
        <w:rPr>
          <w:rFonts w:hint="eastAsia"/>
        </w:rPr>
        <w:t>北京市朝阳区东坝多娘娘庙街(住总安装)(南)东坝娘娘庙街(安装南)第1层01</w:t>
      </w:r>
    </w:p>
    <w:p w14:paraId="3E2A92FF">
      <w:pPr>
        <w:spacing w:line="360" w:lineRule="auto"/>
        <w:ind w:firstLine="420" w:firstLineChars="200"/>
      </w:pPr>
      <w:r>
        <w:rPr>
          <w:rFonts w:hint="eastAsia"/>
        </w:rPr>
        <w:t>经营地址：</w:t>
      </w:r>
      <w:bookmarkStart w:id="14" w:name="生产地址"/>
      <w:bookmarkEnd w:id="14"/>
      <w:r>
        <w:rPr>
          <w:rFonts w:hint="eastAsia"/>
        </w:rPr>
        <w:t>北京市朝阳区东坝多娘娘庙街(住总安装)(南)东坝娘娘庙街(安装南)第1层01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14:00至2025年05月15日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北京三敏瑞宝商贸有限公司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王冰、刘园园、吴太平、岳艳玲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105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