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20657-2025-QEO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青岛亿鸣嘉源精密科技有限公司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周长润</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91370214MA3RDFMQ11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青岛亿鸣嘉源精密科技有限公司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山东省青岛市城阳区双元路176号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山东省青岛市城阳区双元路176号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Q:钢材剪切加工</w:t>
            </w:r>
          </w:p>
          <w:p>
            <w:pPr>
              <w:snapToGrid w:val="0"/>
              <w:spacing w:line="0" w:lineRule="atLeast"/>
              <w:jc w:val="left"/>
              <w:rPr>
                <w:rFonts w:hint="eastAsia"/>
                <w:sz w:val="21"/>
                <w:szCs w:val="21"/>
                <w:lang w:val="en-GB"/>
              </w:rPr>
            </w:pPr>
            <w:r>
              <w:rPr>
                <w:rFonts w:hint="eastAsia"/>
                <w:sz w:val="21"/>
                <w:szCs w:val="21"/>
                <w:lang w:val="en-GB"/>
              </w:rPr>
              <w:t>E:钢材剪切加工所涉及场所的相关环境管理活动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O:钢材剪切加工所涉及场所的相关职业健康安全管理活动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青岛亿鸣嘉源精密科技有限公司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山东省青岛市城阳区双元路176号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山东省青岛市城阳区双元路176号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Q:钢材剪切加工</w:t>
            </w:r>
          </w:p>
          <w:p>
            <w:pPr>
              <w:snapToGrid w:val="0"/>
              <w:spacing w:line="0" w:lineRule="atLeast"/>
              <w:jc w:val="left"/>
              <w:rPr>
                <w:rFonts w:hint="eastAsia"/>
                <w:sz w:val="21"/>
                <w:szCs w:val="21"/>
                <w:lang w:val="en-GB"/>
              </w:rPr>
            </w:pPr>
            <w:r>
              <w:rPr>
                <w:rFonts w:hint="eastAsia"/>
                <w:sz w:val="21"/>
                <w:szCs w:val="21"/>
                <w:lang w:val="en-GB"/>
              </w:rPr>
              <w:t>E:钢材剪切加工所涉及场所的相关环境管理活动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O:钢材剪切加工所涉及场所的相关职业健康安全管理活动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797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