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20652-2025-QEO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成都智云信通信息技术有限公司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陈伟</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91510100MA7H0T7F1Y</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成都智云信通信息技术有限公司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中国（四川）自由贸易试验区成都高新区天府大道北段1700号4栋1单元8层813号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中国（四川）自由贸易试验区成都高新区天府大道北段1700号4栋1单元8层813号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Q:计算机信息系统集成；信息系统运行维护服务</w:t>
            </w:r>
          </w:p>
          <w:p>
            <w:pPr>
              <w:snapToGrid w:val="0"/>
              <w:spacing w:line="0" w:lineRule="atLeast"/>
              <w:jc w:val="left"/>
              <w:rPr>
                <w:rFonts w:hint="eastAsia"/>
                <w:sz w:val="21"/>
                <w:szCs w:val="21"/>
                <w:lang w:val="en-GB"/>
              </w:rPr>
            </w:pPr>
            <w:r>
              <w:rPr>
                <w:rFonts w:hint="eastAsia"/>
                <w:sz w:val="21"/>
                <w:szCs w:val="21"/>
                <w:lang w:val="en-GB"/>
              </w:rPr>
              <w:t>E:计算机信息系统集成；信息系统运行维护服务所涉及场所的相关环境管理活动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O:计算机信息系统集成；信息系统运行维护服务所涉及场所的相关职业健康安全管理活动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成都智云信通信息技术有限公司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中国（四川）自由贸易试验区成都高新区天府大道北段1700号4栋1单元8层813号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中国（四川）自由贸易试验区成都高新区天府大道北段1700号4栋1单元8层813号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Q:计算机信息系统集成；信息系统运行维护服务</w:t>
            </w:r>
          </w:p>
          <w:p>
            <w:pPr>
              <w:snapToGrid w:val="0"/>
              <w:spacing w:line="0" w:lineRule="atLeast"/>
              <w:jc w:val="left"/>
              <w:rPr>
                <w:rFonts w:hint="eastAsia"/>
                <w:sz w:val="21"/>
                <w:szCs w:val="21"/>
                <w:lang w:val="en-GB"/>
              </w:rPr>
            </w:pPr>
            <w:r>
              <w:rPr>
                <w:rFonts w:hint="eastAsia"/>
                <w:sz w:val="21"/>
                <w:szCs w:val="21"/>
                <w:lang w:val="en-GB"/>
              </w:rPr>
              <w:t>E:计算机信息系统集成；信息系统运行维护服务所涉及场所的相关环境管理活动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O:计算机信息系统集成；信息系统运行维护服务所涉及场所的相关职业健康安全管理活动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3698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