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20557-2025-QEO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222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北京凯姆斯智控科技有限公司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岳艳玲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岳艳玲、王冰、吴太平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344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北京凯姆斯智控科技有限公司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岳艳玲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2024-N1QMS-1319559</w:t>
            </w:r>
          </w:p>
        </w:tc>
        <w:tc>
          <w:tcPr>
            <w:tcW w:w="3145" w:type="dxa"/>
            <w:vAlign w:val="center"/>
          </w:tcPr>
          <w:p w14:paraId="1EF07270">
            <w:pPr>
              <w:spacing w:line="360" w:lineRule="exact"/>
              <w:jc w:val="center"/>
              <w:rPr>
                <w:szCs w:val="21"/>
              </w:rPr>
            </w:pPr>
            <w:r>
              <w:t>18.01.02,18.01.04,19.05.01,29.10.07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岳艳玲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2024-N1EMS-1319559</w:t>
            </w:r>
          </w:p>
        </w:tc>
        <w:tc>
          <w:tcPr>
            <w:tcW w:w="3145" w:type="dxa"/>
            <w:vAlign w:val="center"/>
          </w:tcPr>
          <w:p w14:paraId="0773CEA1">
            <w:pPr>
              <w:spacing w:line="360" w:lineRule="exact"/>
              <w:jc w:val="center"/>
            </w:pPr>
            <w:r>
              <w:t>18.01.02,18.01.04,19.05.01,29.10.07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岳艳玲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2024-N1OHSMS-1319559</w:t>
            </w:r>
          </w:p>
        </w:tc>
        <w:tc>
          <w:tcPr>
            <w:tcW w:w="3145" w:type="dxa"/>
            <w:vAlign w:val="center"/>
          </w:tcPr>
          <w:p w14:paraId="7F43F701">
            <w:pPr>
              <w:spacing w:line="360" w:lineRule="exact"/>
              <w:jc w:val="center"/>
            </w:pPr>
            <w:r>
              <w:t>18.01.02,18.01.04,19.05.01,29.10.07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2025-N0EMS-1468194</w:t>
            </w:r>
          </w:p>
        </w:tc>
        <w:tc>
          <w:tcPr>
            <w:tcW w:w="3145" w:type="dxa"/>
            <w:vAlign w:val="center"/>
          </w:tcPr>
          <w:p>
            <w:pPr>
              <w:jc w:val="center"/>
            </w:pPr>
            <w:r>
              <w:t>18.01.02,18.01.04,29.10.07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2025-N0QMS-1468194</w:t>
            </w:r>
          </w:p>
        </w:tc>
        <w:tc>
          <w:tcPr>
            <w:tcW w:w="3145" w:type="dxa"/>
            <w:vAlign w:val="center"/>
          </w:tcPr>
          <w:p>
            <w:pPr>
              <w:jc w:val="center"/>
            </w:pPr>
            <w:r>
              <w:t>18.01.02,18.01.04,29.10.07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吴太平</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2025-N0OHSMS-1468194</w:t>
            </w:r>
          </w:p>
        </w:tc>
        <w:tc>
          <w:tcPr>
            <w:tcW w:w="3145" w:type="dxa"/>
            <w:vAlign w:val="center"/>
          </w:tcPr>
          <w:p>
            <w:pPr>
              <w:jc w:val="center"/>
            </w:pPr>
            <w:r>
              <w:t>18.01.02,18.01.04,29.10.07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2025年05月19日上午至2025年05月21日上午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Q:资质范围内电动执行器的制造；阀门、气动控制柜、气动控制器、压力变送器组装及销售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E:资质范围内电动执行器的制造；阀门、气动控制柜、气动控制器、压力变送器组装及销售所涉及场所的相关环境管理活动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O:资质范围内电动执行器的制造；阀门、气动控制柜、气动控制器、压力变送器组装及销售所涉及场所的相关职业健康安全管理活动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北京市北京经济技术开发区（大兴）长子营镇长恒路20号院11号1-4层</w:t>
      </w:r>
    </w:p>
    <w:p w14:paraId="5FB2C4BD">
      <w:pPr>
        <w:spacing w:line="360" w:lineRule="auto"/>
        <w:ind w:firstLine="420" w:firstLineChars="200"/>
      </w:pPr>
      <w:r>
        <w:rPr>
          <w:rFonts w:hint="eastAsia"/>
        </w:rPr>
        <w:t>办公地址：</w:t>
      </w:r>
      <w:r>
        <w:rPr>
          <w:rFonts w:hint="eastAsia"/>
        </w:rPr>
        <w:t>北京市北京经济技术开发区（大兴）长子营镇长恒路20号院11号1-4层</w:t>
      </w:r>
    </w:p>
    <w:p w14:paraId="3E2A92FF">
      <w:pPr>
        <w:spacing w:line="360" w:lineRule="auto"/>
        <w:ind w:firstLine="420" w:firstLineChars="200"/>
      </w:pPr>
      <w:r>
        <w:rPr>
          <w:rFonts w:hint="eastAsia"/>
        </w:rPr>
        <w:t>经营地址：</w:t>
      </w:r>
      <w:bookmarkStart w:id="14" w:name="生产地址"/>
      <w:bookmarkEnd w:id="14"/>
      <w:r>
        <w:rPr>
          <w:rFonts w:hint="eastAsia"/>
        </w:rPr>
        <w:t>北京市北京经济技术开发区（大兴）长子营镇长恒路20号院11号1-4层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2025年05月16日 08:30至2025年05月16日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北京凯姆斯智控科技有限公司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岳艳玲、王冰、吴太平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19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