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受审核部门：质检部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顾豫蕾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陪同人员：曾建英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105" w:rightChars="5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审核条款：Q:5.3、6.2、7.1.5、8.6、8.7，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EO: 5.3、6.2、6.1.2、8.1，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职责权限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QEO：5.3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现场询问质检部负责人，对本部门的职责及权限比较明确，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QEO：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pStyle w:val="27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出厂产品合格率100%；</w:t>
            </w:r>
          </w:p>
          <w:p>
            <w:pPr>
              <w:pStyle w:val="27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检验正确率100%；</w:t>
            </w:r>
          </w:p>
          <w:p>
            <w:pPr>
              <w:pStyle w:val="27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固体废弃物有效处置率100%；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火灾发生率0；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2"/>
              </w:rPr>
              <w:t>20</w:t>
            </w:r>
            <w:r>
              <w:rPr>
                <w:rFonts w:hint="eastAsia"/>
                <w:szCs w:val="22"/>
                <w:lang w:val="en-US" w:eastAsia="zh-CN"/>
              </w:rPr>
              <w:t>20</w:t>
            </w:r>
            <w:r>
              <w:rPr>
                <w:rFonts w:hint="eastAsia"/>
                <w:szCs w:val="22"/>
              </w:rPr>
              <w:t>.</w:t>
            </w:r>
            <w:r>
              <w:rPr>
                <w:rFonts w:hint="eastAsia"/>
                <w:szCs w:val="22"/>
                <w:lang w:val="en-US" w:eastAsia="zh-CN"/>
              </w:rPr>
              <w:t>6</w:t>
            </w:r>
            <w:r>
              <w:rPr>
                <w:rFonts w:hint="eastAsia"/>
                <w:szCs w:val="22"/>
              </w:rPr>
              <w:t>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考核情况：经查已完成。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监视和测量资源不适用确认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ind w:right="-6" w:rightChars="-3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Q：7.1.5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产品直接由供应商或由公司配送至客户处，无需监视和测量装置，没有进行强制检定的监视测量设备。公司的监视和测量主要是通过人工进行检查，公司配备了能够胜任岗位的人力资源，目前配备的人员均能满足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产品和服务的放行</w:t>
            </w:r>
          </w:p>
        </w:tc>
        <w:tc>
          <w:tcPr>
            <w:tcW w:w="1311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Q8.6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right="-6" w:rightChars="-3"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（1）组织确定了产品所要求的检验方法，按行业相关标准、客户要求实施产品验证，并制定了相应的检验规范。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（2）产品检验：检验依据《采购物资检验规范》。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《产品检验记录表》：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供方：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重庆乐乐环保科技有限公司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合格证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验收结论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验收人</w:t>
            </w:r>
          </w:p>
          <w:p>
            <w:pPr>
              <w:spacing w:line="360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箱           50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顾豫蕾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厨余垃圾资源型处理器   50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顾豫蕾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《产品检验记录表》：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供方：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重庆乐乐环保科技有限公司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合格证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验收结论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验收人</w:t>
            </w:r>
          </w:p>
          <w:p>
            <w:pPr>
              <w:spacing w:line="360" w:lineRule="auto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两类智能回收箱       8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顾豫蕾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可回收物智能回收设备   6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顾豫蕾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提供了《售后服务记录表》，对客户的反馈等进行了记录。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提供了《营销人员工作监督表》，对营销人员的工作进行了监督检查，总分100分。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查见20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月22 日的《营销人员工作监督表》，业务人员：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马传应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，综合评价：95分，检查人：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曾建英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6"/>
              <w:spacing w:line="360" w:lineRule="auto"/>
              <w:ind w:left="0" w:firstLine="48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（4）产品发货前开具发货单，装车人员核对产品名称、规格、数量、外观质量状况，并与合同和发货单一一核对，无误后准许发货。</w:t>
            </w:r>
          </w:p>
          <w:p>
            <w:pPr>
              <w:pStyle w:val="26"/>
              <w:spacing w:line="360" w:lineRule="auto"/>
              <w:ind w:left="0" w:firstLine="48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（5）售后服务客户考核，办公室定期对供销部业务员的售后服务业绩进行考核。业务员填写售后服务记录，办公室采用电话回访的方式进行考评。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（6）现场查到了供方提供的产品检验报告和合格证，随货发送给客户。</w:t>
            </w:r>
          </w:p>
          <w:p>
            <w:pPr>
              <w:pStyle w:val="26"/>
              <w:spacing w:line="360" w:lineRule="auto"/>
              <w:ind w:left="0" w:firstLine="48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公司产品监视和测量控制基本有效。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不合格输出的控制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Q8.7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公司制定并执行了《不合格品控制程序》，文件对不合格品的识别、控制方法和职责权限作出了规定，基本符合标准要求。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环境因素/危险源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企业编制了《环境因素识别与评价控制程序》、《危险源辩识风险评价控制程序》。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质检部按照办公过程和检验过程对环境因素、危险源进行了识别，考虑了三种时态，过去、现在和将来，三种状态，正常、异常和紧急。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查到质检部的“环境因素识别评价汇总表”，识别了本部门在办公、检验等各有关过程的环境因素，包括用电消耗、办公纸张消耗、不合格品排放等环境因素。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经评价涉及质检部门有1项重要环境因素：火灾事故的发生。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控制措施：固废分类存放、垃圾等由办公室负责按规定处置，日常监督检查和培训教育，消防配备有消防器材等措施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查到质检部的“危险源识别及风险评价表”，识别了办公过程的电脑、复印辐射、办公电器漏电触电、检验活动过程中的玻璃仪器划伤等危险源。</w:t>
            </w:r>
          </w:p>
          <w:p>
            <w:pPr>
              <w:spacing w:line="360" w:lineRule="auto"/>
              <w:ind w:firstLine="4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经评价涉及质检部门的重大危险源：火灾和触电事故的发生。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危险源控制执行管理方案、配备消防器材、个体防护、日常检查、日常培训教育等运行控制措施。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O：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8.1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公司制定实施了《固体废弃物控制程序》、《环境保护管理办法》、《劳保、消防用品管理办法》、《火灾应急响应规范》、《职工安全守则》等环境与安全管理制度。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公司销售的产品主要是</w:t>
            </w:r>
            <w:r>
              <w:rPr>
                <w:sz w:val="20"/>
              </w:rPr>
              <w:t>垃圾分类设备、环保机械设备、环保相关产品、厨余垃圾处置设备的销售；垃圾分类处理的技术服务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，以上全部由厂家提供产品，均有合格证或检验报告。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产品的检验采取现场查验合格证、外观、数量、包装的方式进行。现场检验时严格遵守公司的规章制度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检验时注意滑倒、碰伤、砸伤，合格品回用，不合格品退货处理。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质检部在办公过程产生的废纸等废弃物的处理办法：集中卖给回收站；危废（灯管）分类存放，硒鼓墨盒回收交办公耗材公司折价回收。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巡视办公区域灭火器正常，电线、电气插座完整，未见隐患。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办公纸张采取双面打印，人走灯灭，定期检查水管跑冒滴漏。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ascii="楷体" w:hAnsi="楷体" w:eastAsia="楷体"/>
        </w:rPr>
        <w:ptab w:relativeTo="margin" w:alignment="center" w:leader="none"/>
      </w:r>
    </w:p>
    <w:p>
      <w:pPr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ISC-B-II-31 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</w:rPr>
      <w:t xml:space="preserve">        </w:t>
    </w:r>
    <w:r>
      <w:rPr>
        <w:rStyle w:val="17"/>
        <w:rFonts w:hint="default"/>
        <w:w w:val="90"/>
      </w:rPr>
      <w:t>Beijing International Standard united Certification Co.,Ltd.</w:t>
    </w:r>
    <w:r>
      <w:rPr>
        <w:rStyle w:val="17"/>
        <w:rFonts w:hint="default"/>
        <w:w w:val="90"/>
        <w:szCs w:val="21"/>
      </w:rPr>
      <w:t xml:space="preserve">  </w:t>
    </w:r>
    <w:r>
      <w:rPr>
        <w:rStyle w:val="17"/>
        <w:rFonts w:hint="default"/>
        <w:w w:val="90"/>
        <w:sz w:val="20"/>
      </w:rPr>
      <w:t xml:space="preserve"> </w:t>
    </w:r>
    <w:r>
      <w:rPr>
        <w:rStyle w:val="17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662"/>
    <w:rsid w:val="0005199E"/>
    <w:rsid w:val="000567DE"/>
    <w:rsid w:val="0005697E"/>
    <w:rsid w:val="000579CF"/>
    <w:rsid w:val="00065669"/>
    <w:rsid w:val="0008207D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56FF"/>
    <w:rsid w:val="00130FC3"/>
    <w:rsid w:val="001311F4"/>
    <w:rsid w:val="00145688"/>
    <w:rsid w:val="001677C1"/>
    <w:rsid w:val="001918ED"/>
    <w:rsid w:val="00192A7F"/>
    <w:rsid w:val="001A2D7F"/>
    <w:rsid w:val="001A3DF8"/>
    <w:rsid w:val="001A572D"/>
    <w:rsid w:val="001B1F8C"/>
    <w:rsid w:val="001C51AD"/>
    <w:rsid w:val="001C6373"/>
    <w:rsid w:val="001D4AD8"/>
    <w:rsid w:val="001D54FF"/>
    <w:rsid w:val="001E1974"/>
    <w:rsid w:val="00202BC2"/>
    <w:rsid w:val="00214113"/>
    <w:rsid w:val="00215081"/>
    <w:rsid w:val="0022146A"/>
    <w:rsid w:val="00222532"/>
    <w:rsid w:val="002247A0"/>
    <w:rsid w:val="002367B4"/>
    <w:rsid w:val="00237445"/>
    <w:rsid w:val="00262470"/>
    <w:rsid w:val="002651A6"/>
    <w:rsid w:val="002766C0"/>
    <w:rsid w:val="002973F0"/>
    <w:rsid w:val="002975C1"/>
    <w:rsid w:val="002A0E6E"/>
    <w:rsid w:val="002A33CC"/>
    <w:rsid w:val="002B18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7401"/>
    <w:rsid w:val="00326FC1"/>
    <w:rsid w:val="00337922"/>
    <w:rsid w:val="00340867"/>
    <w:rsid w:val="00342857"/>
    <w:rsid w:val="003608CB"/>
    <w:rsid w:val="003627B6"/>
    <w:rsid w:val="003675EB"/>
    <w:rsid w:val="003708D5"/>
    <w:rsid w:val="003715D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B0D51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AA3"/>
    <w:rsid w:val="00420C60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D3E4C"/>
    <w:rsid w:val="004F185D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43AB"/>
    <w:rsid w:val="005B173D"/>
    <w:rsid w:val="005B6888"/>
    <w:rsid w:val="005E1045"/>
    <w:rsid w:val="005E3444"/>
    <w:rsid w:val="005F6C65"/>
    <w:rsid w:val="00600F02"/>
    <w:rsid w:val="0060444D"/>
    <w:rsid w:val="00642776"/>
    <w:rsid w:val="00644FE2"/>
    <w:rsid w:val="00645FB8"/>
    <w:rsid w:val="00651986"/>
    <w:rsid w:val="006545E8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B31"/>
    <w:rsid w:val="006A68F3"/>
    <w:rsid w:val="006B4127"/>
    <w:rsid w:val="006B7439"/>
    <w:rsid w:val="006B7D00"/>
    <w:rsid w:val="006C24BF"/>
    <w:rsid w:val="006C40B9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A47FB"/>
    <w:rsid w:val="007B106B"/>
    <w:rsid w:val="007B275D"/>
    <w:rsid w:val="007E6AEB"/>
    <w:rsid w:val="007F01EC"/>
    <w:rsid w:val="007F7DF2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B04"/>
    <w:rsid w:val="008F7C55"/>
    <w:rsid w:val="009018EA"/>
    <w:rsid w:val="00906094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C22"/>
    <w:rsid w:val="009B3B60"/>
    <w:rsid w:val="009B7EB8"/>
    <w:rsid w:val="009E30DA"/>
    <w:rsid w:val="009E6193"/>
    <w:rsid w:val="009E7DD1"/>
    <w:rsid w:val="009F7EED"/>
    <w:rsid w:val="00A138EC"/>
    <w:rsid w:val="00A433DF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6AB7"/>
    <w:rsid w:val="00BC2015"/>
    <w:rsid w:val="00BC71B0"/>
    <w:rsid w:val="00BD3588"/>
    <w:rsid w:val="00BE04BE"/>
    <w:rsid w:val="00BF597E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E2A9E"/>
    <w:rsid w:val="00CE315A"/>
    <w:rsid w:val="00CE7BE1"/>
    <w:rsid w:val="00CF147A"/>
    <w:rsid w:val="00CF1726"/>
    <w:rsid w:val="00CF6C5C"/>
    <w:rsid w:val="00D06F59"/>
    <w:rsid w:val="00D0765F"/>
    <w:rsid w:val="00D160F4"/>
    <w:rsid w:val="00D3392D"/>
    <w:rsid w:val="00D429D7"/>
    <w:rsid w:val="00D55E69"/>
    <w:rsid w:val="00D562F6"/>
    <w:rsid w:val="00D82714"/>
    <w:rsid w:val="00D8388C"/>
    <w:rsid w:val="00D934A7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30328"/>
    <w:rsid w:val="00E32D13"/>
    <w:rsid w:val="00E43822"/>
    <w:rsid w:val="00E54035"/>
    <w:rsid w:val="00E55A2B"/>
    <w:rsid w:val="00E62996"/>
    <w:rsid w:val="00E63714"/>
    <w:rsid w:val="00E64A51"/>
    <w:rsid w:val="00E676F9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A65"/>
    <w:rsid w:val="00FD0C77"/>
    <w:rsid w:val="00FD2869"/>
    <w:rsid w:val="00FD5EE5"/>
    <w:rsid w:val="00FD72A6"/>
    <w:rsid w:val="00FE09C9"/>
    <w:rsid w:val="108219C2"/>
    <w:rsid w:val="5B6B74B7"/>
    <w:rsid w:val="5EA12B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5"/>
    <w:uiPriority w:val="0"/>
    <w:pPr>
      <w:widowControl/>
      <w:spacing w:after="120"/>
      <w:ind w:left="420" w:leftChars="200"/>
      <w:jc w:val="left"/>
    </w:pPr>
    <w:rPr>
      <w:kern w:val="0"/>
      <w:sz w:val="20"/>
      <w:lang w:eastAsia="en-US"/>
    </w:rPr>
  </w:style>
  <w:style w:type="paragraph" w:styleId="3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22"/>
    <w:qFormat/>
    <w:uiPriority w:val="0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8">
    <w:name w:val="Table Grid"/>
    <w:basedOn w:val="7"/>
    <w:unhideWhenUsed/>
    <w:uiPriority w:val="9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uiPriority w:val="0"/>
    <w:rPr>
      <w:rFonts w:ascii="宋体" w:hAnsi="宋体" w:eastAsia="宋体"/>
      <w:kern w:val="0"/>
      <w:sz w:val="24"/>
      <w:szCs w:val="20"/>
      <w:lang w:eastAsia="en-US"/>
    </w:rPr>
  </w:style>
  <w:style w:type="character" w:styleId="11">
    <w:name w:val="FollowedHyperlink"/>
    <w:unhideWhenUsed/>
    <w:uiPriority w:val="99"/>
    <w:rPr>
      <w:rFonts w:ascii="Verdana" w:hAnsi="Verdana" w:eastAsia="仿宋_GB2312"/>
      <w:color w:val="800080"/>
      <w:kern w:val="0"/>
      <w:sz w:val="24"/>
      <w:szCs w:val="20"/>
      <w:u w:val="single"/>
      <w:lang w:eastAsia="en-US"/>
    </w:rPr>
  </w:style>
  <w:style w:type="character" w:styleId="12">
    <w:name w:val="Emphasis"/>
    <w:qFormat/>
    <w:uiPriority w:val="20"/>
    <w:rPr>
      <w:rFonts w:ascii="Verdana" w:hAnsi="Verdana" w:eastAsia="仿宋_GB2312"/>
      <w:color w:val="CC0000"/>
      <w:kern w:val="0"/>
      <w:sz w:val="24"/>
      <w:szCs w:val="20"/>
      <w:lang w:eastAsia="en-US"/>
    </w:rPr>
  </w:style>
  <w:style w:type="character" w:styleId="13">
    <w:name w:val="Hyperlink"/>
    <w:qFormat/>
    <w:uiPriority w:val="99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character" w:customStyle="1" w:styleId="14">
    <w:name w:val="页眉 Char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fontstyle01"/>
    <w:basedOn w:val="9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9">
    <w:name w:val="fontstyle21"/>
    <w:basedOn w:val="9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20">
    <w:name w:val="unnamed141"/>
    <w:uiPriority w:val="0"/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21">
    <w:name w:val="gaogao1"/>
    <w:basedOn w:val="9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2">
    <w:name w:val="标题 Char"/>
    <w:basedOn w:val="9"/>
    <w:link w:val="6"/>
    <w:uiPriority w:val="0"/>
    <w:rPr>
      <w:rFonts w:ascii="Book Antiqua" w:hAnsi="Book Antiqua" w:eastAsia="宋体" w:cs="Times New Roman"/>
      <w:b/>
      <w:sz w:val="31"/>
      <w:szCs w:val="31"/>
      <w:u w:val="single"/>
      <w:lang w:eastAsia="en-US"/>
    </w:rPr>
  </w:style>
  <w:style w:type="paragraph" w:customStyle="1" w:styleId="2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4">
    <w:name w:val="p0"/>
    <w:basedOn w:val="1"/>
    <w:uiPriority w:val="0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25">
    <w:name w:val="正文文本缩进 Char"/>
    <w:basedOn w:val="9"/>
    <w:link w:val="2"/>
    <w:uiPriority w:val="0"/>
    <w:rPr>
      <w:rFonts w:ascii="Times New Roman" w:hAnsi="Times New Roman" w:eastAsia="宋体" w:cs="Times New Roman"/>
      <w:lang w:eastAsia="en-US"/>
    </w:rPr>
  </w:style>
  <w:style w:type="paragraph" w:customStyle="1" w:styleId="26">
    <w:name w:val="东方正文"/>
    <w:basedOn w:val="1"/>
    <w:uiPriority w:val="0"/>
    <w:pPr>
      <w:spacing w:line="400" w:lineRule="exact"/>
      <w:ind w:left="284" w:right="284"/>
    </w:pPr>
    <w:rPr>
      <w:sz w:val="24"/>
    </w:rPr>
  </w:style>
  <w:style w:type="paragraph" w:styleId="2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1110</Words>
  <Characters>6329</Characters>
  <Lines>52</Lines>
  <Paragraphs>14</Paragraphs>
  <TotalTime>1</TotalTime>
  <ScaleCrop>false</ScaleCrop>
  <LinksUpToDate>false</LinksUpToDate>
  <CharactersWithSpaces>7425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2020-08-21T07:41:17Z</dcterms:modified>
  <cp:revision>393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