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994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河北易腾数码科技有限公司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448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18.02.03,19.02.00,29.08.07,29.09.01,29.09.02,29.10.07,29.12.00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18.02.03,19.02.00,29.08.07,29.09.01,29.09.02,29.10.07,29.12.00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18.02.03,19.02.00,29.08.07,29.09.01,29.09.02,29.10.07,29.12.00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Q:教学设备（智慧黑板、触摸平板）、多媒体教学一体机、视频展台的研发及销售；录播设备、云桌面系统、OPS电脑、照明设备、新风系统的销售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E:教学设备（智慧黑板、触摸平板）、多媒体教学一体机、视频展台的研发及销售；录播设备、云桌面系统、OPS电脑、照明设备、新风系统的销售所涉及场所的相关环境管理活动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O:教学设备（智慧黑板、触摸平板）、多媒体教学一体机、视频展台的研发及销售；录播设备、云桌面系统、OPS电脑、照明设备、新风系统的销售所涉及场所的相关职业健康安全管理活动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河北省石家庄市鹿泉经济开发区鹿岛V谷工业园27号</w:t>
      </w:r>
    </w:p>
    <w:p w:rsidR="001F0A49">
      <w:pPr>
        <w:spacing w:line="360" w:lineRule="auto"/>
        <w:ind w:firstLine="420" w:firstLineChars="200"/>
      </w:pPr>
      <w:r>
        <w:rPr>
          <w:rFonts w:hint="eastAsia"/>
        </w:rPr>
        <w:t>办公地址：</w:t>
      </w:r>
      <w:r>
        <w:rPr>
          <w:rFonts w:hint="eastAsia"/>
        </w:rPr>
        <w:t>河北省石家庄市鹿泉经济开发区鹿岛V谷工业园27号</w:t>
      </w:r>
    </w:p>
    <w:p w:rsidR="001F0A49">
      <w:pPr>
        <w:spacing w:line="360" w:lineRule="auto"/>
        <w:ind w:firstLine="420" w:firstLineChars="200"/>
      </w:pPr>
      <w:r>
        <w:rPr>
          <w:rFonts w:hint="eastAsia"/>
        </w:rPr>
        <w:t>经营地址：</w:t>
      </w:r>
      <w:bookmarkStart w:id="13" w:name="生产地址"/>
      <w:bookmarkEnd w:id="13"/>
      <w:r>
        <w:rPr>
          <w:rFonts w:hint="eastAsia"/>
        </w:rPr>
        <w:t>河北省石家庄市鹿泉经济开发区鹿岛V谷工业园27号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河北易腾数码科技有限公司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337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