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10508-2025-EO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青岛天利达耐火材料有限公司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郑娟娟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91370281725581674K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青岛天利达耐火材料有限公司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青岛胶州市泉州北路29号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山东省青岛市胶州市胶北办事处北关工业园浙江路9号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E:耐火材料（铝锆碳质整体塞棒、水口、长水口）的生产所涉及场所的相关环境管理活动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O:耐火材料（铝锆碳质整体塞棒、水口、长水口）的生产所涉及场所的相关职业健康安全管理活动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青岛天利达耐火材料有限公司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青岛胶州市泉州北路29号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山东省青岛市胶州市胶北办事处北关工业园浙江路9号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E:耐火材料（铝锆碳质整体塞棒、水口、长水口）的生产所涉及场所的相关环境管理活动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O:耐火材料（铝锆碳质整体塞棒、水口、长水口）的生产所涉及场所的相关职业健康安全管理活动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481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