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山西萤火动力科技有限公司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李洪国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郑颖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2025年05月10日 下午至2025年05月11日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李静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