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福州天泽电气有限公司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913501036875458663</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3" w:name="_GoBack"/>
      <w:r>
        <w:rPr>
          <w:rFonts w:hint="eastAsia"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-228600</wp:posOffset>
            </wp:positionH>
            <wp:positionV relativeFrom="paragraph">
              <wp:posOffset>-55880</wp:posOffset>
            </wp:positionV>
            <wp:extent cx="6428105" cy="8738870"/>
            <wp:effectExtent l="0" t="0" r="10795" b="11430"/>
            <wp:wrapNone/>
            <wp:docPr id="3" name="图片 3" descr="新文档 2020-07-31 10.11.0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7-31 10.11.00_12"/>
                    <pic:cNvPicPr>
                      <a:picLocks noChangeAspect="1"/>
                    </pic:cNvPicPr>
                  </pic:nvPicPr>
                  <pic:blipFill>
                    <a:blip r:embed="rId5"/>
                    <a:stretch>
                      <a:fillRect/>
                    </a:stretch>
                  </pic:blipFill>
                  <pic:spPr>
                    <a:xfrm>
                      <a:off x="0" y="0"/>
                      <a:ext cx="6428105" cy="873887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2F4832"/>
    <w:rsid w:val="5AEF0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2020-08-01T08:51:04Z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