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pStyle w:val="9"/>
        <w:rPr>
          <w:rFonts w:hint="eastAsia" w:ascii="宋体" w:hAnsi="宋体" w:cs="Times New Roman"/>
          <w:bCs w:val="0"/>
          <w:spacing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Cs w:val="0"/>
          <w:spacing w:val="0"/>
          <w:kern w:val="2"/>
          <w:sz w:val="21"/>
          <w:szCs w:val="21"/>
          <w:lang w:val="en-US" w:eastAsia="zh-CN" w:bidi="ar-SA"/>
        </w:rPr>
        <w:t>时间：</w:t>
      </w:r>
      <w:r>
        <w:rPr>
          <w:rFonts w:hint="eastAsia" w:ascii="宋体" w:hAnsi="宋体" w:cs="Times New Roman"/>
          <w:bCs w:val="0"/>
          <w:spacing w:val="0"/>
          <w:kern w:val="2"/>
          <w:sz w:val="21"/>
          <w:szCs w:val="21"/>
          <w:lang w:val="en-US" w:eastAsia="zh-CN" w:bidi="ar-SA"/>
        </w:rPr>
        <w:t>2020.7.17 审核部门：管理层、行政部、供销部、生计部。</w:t>
      </w:r>
    </w:p>
    <w:p>
      <w:pPr>
        <w:pStyle w:val="9"/>
      </w:pPr>
      <w:r>
        <w:rPr>
          <w:rFonts w:hint="eastAsia" w:ascii="宋体" w:hAnsi="宋体" w:cs="Times New Roman"/>
          <w:bCs w:val="0"/>
          <w:spacing w:val="0"/>
          <w:kern w:val="2"/>
          <w:sz w:val="21"/>
          <w:szCs w:val="21"/>
          <w:lang w:val="en-US" w:eastAsia="zh-CN" w:bidi="ar-SA"/>
        </w:rPr>
        <w:t xml:space="preserve"> 陪同人员：李光强    审核员：文平、卢静（专家）</w:t>
      </w: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tbl>
      <w:tblPr>
        <w:tblStyle w:val="7"/>
        <w:tblW w:w="1486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343"/>
        <w:gridCol w:w="1030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343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0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OHSMS审核，询问有无以下场所，高处作业、铅冶炼、高粉尘作业、机械加工、压力容器操作、有毒化学品车间、危险化学品仓库和储存罐区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343" w:type="dxa"/>
          </w:tcPr>
          <w:p>
            <w:pPr>
              <w:spacing w:line="0" w:lineRule="atLeast"/>
              <w:ind w:firstLine="420" w:firstLineChars="20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重庆豪门布艺有限公司，坐落于渝北区兰馨大道18号附5号，公司主要经营范围是遮阳产品（布艺窗帘、百叶、卷帘、柔纱帘）的设计、生产、销售；软装饰品、电动窗帘、电动窗饰、家具、地毯、墙纸、装饰材料(不含危险化学品)的销售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该公司目前成立了四个部门：行政部、供销部、生技部、财务部。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240" w:lineRule="atLeast"/>
              <w:ind w:left="630" w:hanging="630" w:hanging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核实：经营地址:</w:t>
            </w:r>
            <w:r>
              <w:t xml:space="preserve"> </w:t>
            </w:r>
            <w:bookmarkStart w:id="0" w:name="生产地址"/>
            <w:r>
              <w:t>重庆市渝北区兰馨大道18号附5号豪门布艺</w:t>
            </w:r>
            <w:bookmarkEnd w:id="0"/>
            <w:r>
              <w:rPr>
                <w:rFonts w:hint="eastAsia" w:ascii="宋体" w:hAnsi="宋体"/>
                <w:szCs w:val="21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经确认，认证范围为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OHSMS:</w:t>
            </w:r>
            <w:bookmarkStart w:id="1" w:name="审核范围"/>
            <w:r>
              <w:rPr>
                <w:rFonts w:hint="eastAsia" w:ascii="宋体" w:hAnsi="宋体"/>
                <w:szCs w:val="21"/>
              </w:rPr>
              <w:t xml:space="preserve"> </w:t>
            </w:r>
            <w:bookmarkEnd w:id="1"/>
            <w:r>
              <w:rPr>
                <w:rFonts w:hint="eastAsia" w:ascii="宋体" w:hAnsi="宋体"/>
                <w:szCs w:val="21"/>
              </w:rPr>
              <w:t>遮阳产品（布艺窗帘、百叶、卷帘、柔纱帘）的设计、生产、销售；软装饰品、电动窗帘、电动窗饰、家具、地毯、墙纸、装饰材料(不含危险化学品)的销售所涉及的相关职业健康安全管理活动 。</w:t>
            </w:r>
          </w:p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询问 询问，主要设备为</w:t>
            </w:r>
            <w:r>
              <w:rPr>
                <w:rFonts w:ascii="宋体" w:hAnsi="宋体" w:cs="宋体"/>
                <w:kern w:val="0"/>
                <w:szCs w:val="21"/>
              </w:rPr>
              <w:t>电脑、打印机和缝纫机、绞边机、锁边机、熨烫设备、蒸汽发生器、裁剪台</w:t>
            </w:r>
            <w:r>
              <w:rPr>
                <w:rFonts w:hint="eastAsia" w:ascii="宋体" w:hAnsi="宋体" w:cs="宋体"/>
                <w:kern w:val="0"/>
                <w:szCs w:val="21"/>
              </w:rPr>
              <w:t>等.</w:t>
            </w:r>
            <w:r>
              <w:rPr>
                <w:rFonts w:hint="eastAsia" w:ascii="宋体" w:hAnsi="宋体"/>
                <w:szCs w:val="21"/>
              </w:rPr>
              <w:t>关键过程：产品设计、销售为关键过程。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查体系运行时间：20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组织实际与管理体系文件化信息描述基本一致。有管理层、行政部、供销部、生技部、财务部。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产品流程见《作业流程》</w:t>
            </w:r>
          </w:p>
          <w:p>
            <w:pPr>
              <w:spacing w:line="440" w:lineRule="exact"/>
              <w:ind w:firstLine="525" w:firstLineChars="25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440" w:lineRule="exact"/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 w:ascii="宋体" w:hAnsi="宋体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</w:t>
            </w:r>
            <w:r>
              <w:rPr>
                <w:rFonts w:hint="eastAsia" w:ascii="宋体" w:hAnsi="宋体"/>
                <w:kern w:val="44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/>
                <w:kern w:val="44"/>
                <w:szCs w:val="21"/>
              </w:rPr>
              <w:t>个。</w:t>
            </w:r>
          </w:p>
        </w:tc>
        <w:tc>
          <w:tcPr>
            <w:tcW w:w="1030" w:type="dxa"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相关法规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安评报告及安评验收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执行的安全法规（OHSMS）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合规性评价报告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职业健康相关监测报告（OHSMS）</w:t>
            </w:r>
          </w:p>
        </w:tc>
        <w:tc>
          <w:tcPr>
            <w:tcW w:w="9343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中华人民共和国合同法、中华人民共和国劳动法、中华人民共和国安全消防法、中华人民共和国劳动合同法、</w:t>
            </w:r>
            <w:r>
              <w:rPr>
                <w:rFonts w:ascii="宋体" w:hAnsi="宋体"/>
                <w:szCs w:val="21"/>
              </w:rPr>
              <w:t>中华人民共和国产品质量法</w:t>
            </w:r>
            <w:r>
              <w:rPr>
                <w:rFonts w:hint="eastAsia" w:ascii="宋体" w:hAnsi="宋体"/>
                <w:szCs w:val="21"/>
              </w:rPr>
              <w:t>、中华人民共和国安全生产法等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中华人民共和国安全消防法、</w:t>
            </w:r>
            <w:r>
              <w:rPr>
                <w:rFonts w:hint="eastAsia" w:ascii="宋体" w:hAnsi="宋体"/>
                <w:color w:val="000000"/>
                <w:szCs w:val="21"/>
              </w:rPr>
              <w:t>中华人民共和国劳动合同法、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中华人民共和国安全生产法等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日进行了合规性评价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1030" w:type="dxa"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S:6.1.3、9.1.2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top"/>
          </w:tcPr>
          <w:p>
            <w:pPr>
              <w:spacing w:line="400" w:lineRule="exact"/>
            </w:pPr>
            <w:r>
              <w:rPr>
                <w:rFonts w:hint="eastAsia"/>
              </w:rPr>
              <w:t>符合</w:t>
            </w: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rPr>
                <w:lang w:val="en-US" w:eastAsia="zh-CN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工艺流程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外包的识别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不可接受风险（OHSMS）</w:t>
            </w:r>
          </w:p>
        </w:tc>
        <w:tc>
          <w:tcPr>
            <w:tcW w:w="9343" w:type="dxa"/>
          </w:tcPr>
          <w:p>
            <w:pPr>
              <w:spacing w:line="460" w:lineRule="atLeas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遮阳产品流程：合同签订——设计——下料——缝纫——装配——检验——入库</w:t>
            </w:r>
          </w:p>
          <w:p>
            <w:pPr>
              <w:spacing w:line="460" w:lineRule="atLeas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销售流程：联系客户——业务洽谈——合同签订——准备产品—检验--产品销售--客户签收--销售结束。</w:t>
            </w:r>
          </w:p>
          <w:p>
            <w:pPr>
              <w:spacing w:line="460" w:lineRule="atLeas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  产品设计、销售为关键过程。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无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火灾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highlight w:val="none"/>
              </w:rPr>
              <w:t>触电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、意外伤害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</w:tc>
        <w:tc>
          <w:tcPr>
            <w:tcW w:w="1030" w:type="dxa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S;6.1.2;S:8.1、8.2;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top"/>
          </w:tcPr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特殊工种人员</w:t>
            </w:r>
          </w:p>
        </w:tc>
        <w:tc>
          <w:tcPr>
            <w:tcW w:w="9343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设计、销售人员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无</w:t>
            </w:r>
          </w:p>
        </w:tc>
        <w:tc>
          <w:tcPr>
            <w:tcW w:w="1030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S:7.2</w:t>
            </w:r>
          </w:p>
        </w:tc>
        <w:tc>
          <w:tcPr>
            <w:tcW w:w="800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主要生产设备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库房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特种设备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安全设施（OHSMS）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安全监测设备（OHSMS）</w:t>
            </w:r>
          </w:p>
        </w:tc>
        <w:tc>
          <w:tcPr>
            <w:tcW w:w="9343" w:type="dxa"/>
          </w:tcPr>
          <w:p>
            <w:pPr>
              <w:spacing w:line="400" w:lineRule="exact"/>
              <w:rPr>
                <w:rFonts w:hint="eastAsia" w:ascii="宋体" w:hAnsi="宋体" w:eastAsia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电脑、打印机和缝纫机、绞边机、锁边机、熨烫设备、蒸汽发生器、裁剪台等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spacing w:line="400" w:lineRule="exact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设有面积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300平方米的样品间和面积100平方米面料、配件存放间。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配电箱、空开、消防栓、灭火器等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1030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S:7.1</w:t>
            </w: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高处作业、高粉尘作业、机械加工、压力容器操作、有毒化学品车间、危险化学品仓库和储存罐区等高风险作业场所</w:t>
            </w:r>
          </w:p>
        </w:tc>
        <w:tc>
          <w:tcPr>
            <w:tcW w:w="9343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无高风险作业场所</w:t>
            </w:r>
          </w:p>
        </w:tc>
        <w:tc>
          <w:tcPr>
            <w:tcW w:w="103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顾客及相关方投诉</w:t>
            </w:r>
          </w:p>
        </w:tc>
        <w:tc>
          <w:tcPr>
            <w:tcW w:w="9343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暂无</w:t>
            </w:r>
          </w:p>
        </w:tc>
        <w:tc>
          <w:tcPr>
            <w:tcW w:w="103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343" w:type="dxa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质量、环境、</w:t>
            </w:r>
            <w:r>
              <w:rPr>
                <w:rFonts w:hint="eastAsia" w:ascii="宋体" w:hAnsi="宋体" w:cs="宋体"/>
                <w:szCs w:val="21"/>
              </w:rPr>
              <w:t xml:space="preserve">职业健康安全管理方针： 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lang w:eastAsia="zh-CN"/>
              </w:rPr>
              <w:t>保证质量  及时交货  以客为尊，顾客满意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eastAsia="zh-CN"/>
              </w:rPr>
              <w:t>节能降耗，保护环境，以人为本，安全第一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eastAsia="zh-CN"/>
              </w:rPr>
              <w:t>预防为主，综合治理，规范管理，持续改进</w:t>
            </w:r>
            <w:r>
              <w:rPr>
                <w:rFonts w:hint="eastAsia" w:ascii="宋体" w:hAnsi="宋体" w:cs="宋体"/>
                <w:szCs w:val="21"/>
              </w:rPr>
              <w:t>”。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职业健康安全目标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1、火灾事故为零； 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b/>
                <w:bCs/>
                <w:sz w:val="23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2、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</w:rPr>
              <w:t>重大责任伤亡事故为零</w:t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t>。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拟定有管理方案和预案。</w:t>
            </w:r>
            <w:bookmarkStart w:id="2" w:name="_GoBack"/>
            <w:bookmarkEnd w:id="2"/>
          </w:p>
        </w:tc>
        <w:tc>
          <w:tcPr>
            <w:tcW w:w="1030" w:type="dxa"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343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内审时间：20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内审组：</w:t>
            </w:r>
            <w:r>
              <w:rPr>
                <w:rFonts w:hint="eastAsia"/>
                <w:szCs w:val="21"/>
                <w:lang w:eastAsia="zh-CN"/>
              </w:rPr>
              <w:t>王彬</w:t>
            </w:r>
            <w:r>
              <w:rPr>
                <w:rFonts w:hint="eastAsia"/>
                <w:szCs w:val="21"/>
              </w:rPr>
              <w:t>（组长）、</w:t>
            </w:r>
            <w:r>
              <w:rPr>
                <w:rFonts w:hint="eastAsia"/>
                <w:szCs w:val="21"/>
                <w:lang w:eastAsia="zh-CN"/>
              </w:rPr>
              <w:t>李光强</w:t>
            </w:r>
            <w:r>
              <w:rPr>
                <w:rFonts w:hint="eastAsia"/>
                <w:szCs w:val="21"/>
              </w:rPr>
              <w:t>（组员）。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</w:rPr>
              <w:t>见有：《内审不符合项报告</w:t>
            </w:r>
            <w:r>
              <w:rPr>
                <w:rFonts w:hint="eastAsia" w:ascii="宋体" w:hAnsi="宋体"/>
                <w:szCs w:val="21"/>
                <w:highlight w:val="none"/>
              </w:rPr>
              <w:t>》1份，涉及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生技</w:t>
            </w:r>
            <w:r>
              <w:rPr>
                <w:rFonts w:hint="eastAsia" w:ascii="宋体" w:hAnsi="宋体"/>
                <w:szCs w:val="21"/>
                <w:highlight w:val="none"/>
              </w:rPr>
              <w:t>部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E/S8.2</w:t>
            </w:r>
            <w:r>
              <w:rPr>
                <w:rFonts w:hint="eastAsia" w:ascii="宋体" w:hAnsi="宋体"/>
                <w:szCs w:val="21"/>
                <w:highlight w:val="none"/>
              </w:rPr>
              <w:t>条款生产现场有灭火器过期，未及时更换，针对该不符合项，已及时采取纠正措施后，经内审员验证关闭。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有《内部审核报告》，有审核结论。</w:t>
            </w:r>
          </w:p>
        </w:tc>
        <w:tc>
          <w:tcPr>
            <w:tcW w:w="1030" w:type="dxa"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S:</w:t>
            </w:r>
            <w:r>
              <w:rPr>
                <w:rFonts w:hint="eastAsia" w:ascii="宋体" w:hAnsi="宋体" w:cs="宋体"/>
                <w:szCs w:val="21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提出的改进内容</w:t>
            </w:r>
          </w:p>
        </w:tc>
        <w:tc>
          <w:tcPr>
            <w:tcW w:w="9343" w:type="dxa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管理评审于20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月1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日由总经理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龙世芳</w:t>
            </w:r>
            <w:r>
              <w:rPr>
                <w:rFonts w:hint="eastAsia" w:ascii="宋体" w:hAnsi="宋体"/>
                <w:szCs w:val="21"/>
              </w:rPr>
              <w:t>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Ansi="宋体"/>
                <w:kern w:val="0"/>
                <w:u w:val="single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提出以下改进内容：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加强对员工的安全意识，由行政部负责。</w:t>
            </w:r>
          </w:p>
        </w:tc>
        <w:tc>
          <w:tcPr>
            <w:tcW w:w="1030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S:</w:t>
            </w:r>
            <w:r>
              <w:rPr>
                <w:rFonts w:hint="eastAsia" w:ascii="宋体" w:hAnsi="宋体" w:cs="宋体"/>
                <w:szCs w:val="21"/>
              </w:rPr>
              <w:t>9.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r>
        <w:ptab w:relativeTo="margin" w:alignment="center" w:leader="none"/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3373A"/>
    <w:rsid w:val="00105A91"/>
    <w:rsid w:val="00106450"/>
    <w:rsid w:val="00117C4A"/>
    <w:rsid w:val="001304C6"/>
    <w:rsid w:val="001A2D7F"/>
    <w:rsid w:val="001F5FC8"/>
    <w:rsid w:val="002E7E31"/>
    <w:rsid w:val="00337922"/>
    <w:rsid w:val="00340867"/>
    <w:rsid w:val="00380837"/>
    <w:rsid w:val="00410914"/>
    <w:rsid w:val="004D1572"/>
    <w:rsid w:val="004E2167"/>
    <w:rsid w:val="00536930"/>
    <w:rsid w:val="00564E53"/>
    <w:rsid w:val="005D492D"/>
    <w:rsid w:val="005D63B5"/>
    <w:rsid w:val="005F2375"/>
    <w:rsid w:val="00610764"/>
    <w:rsid w:val="00644FE2"/>
    <w:rsid w:val="00656F82"/>
    <w:rsid w:val="0067640C"/>
    <w:rsid w:val="006E678B"/>
    <w:rsid w:val="007757F3"/>
    <w:rsid w:val="007C70AD"/>
    <w:rsid w:val="007E6AEB"/>
    <w:rsid w:val="00824194"/>
    <w:rsid w:val="008271FD"/>
    <w:rsid w:val="00852428"/>
    <w:rsid w:val="00871C15"/>
    <w:rsid w:val="008973EE"/>
    <w:rsid w:val="008A59A8"/>
    <w:rsid w:val="008C7D6A"/>
    <w:rsid w:val="00971600"/>
    <w:rsid w:val="009973B4"/>
    <w:rsid w:val="009D0235"/>
    <w:rsid w:val="009F7EED"/>
    <w:rsid w:val="00A339BA"/>
    <w:rsid w:val="00AF0AAB"/>
    <w:rsid w:val="00B258C1"/>
    <w:rsid w:val="00B2778C"/>
    <w:rsid w:val="00B42416"/>
    <w:rsid w:val="00B45767"/>
    <w:rsid w:val="00B64019"/>
    <w:rsid w:val="00B71A58"/>
    <w:rsid w:val="00BB6E24"/>
    <w:rsid w:val="00BF597E"/>
    <w:rsid w:val="00C51A36"/>
    <w:rsid w:val="00C55228"/>
    <w:rsid w:val="00CD4C84"/>
    <w:rsid w:val="00CE315A"/>
    <w:rsid w:val="00D06F59"/>
    <w:rsid w:val="00D71CEE"/>
    <w:rsid w:val="00D8388C"/>
    <w:rsid w:val="00E65B9B"/>
    <w:rsid w:val="00E9155E"/>
    <w:rsid w:val="00EB0164"/>
    <w:rsid w:val="00ED0F62"/>
    <w:rsid w:val="00F67948"/>
    <w:rsid w:val="00F71ED3"/>
    <w:rsid w:val="00F86205"/>
    <w:rsid w:val="00FD562E"/>
    <w:rsid w:val="01FD2F8F"/>
    <w:rsid w:val="023B0354"/>
    <w:rsid w:val="02914DB0"/>
    <w:rsid w:val="02FE79AF"/>
    <w:rsid w:val="08A46BAD"/>
    <w:rsid w:val="093C45A7"/>
    <w:rsid w:val="0B346750"/>
    <w:rsid w:val="0D500A71"/>
    <w:rsid w:val="108219C2"/>
    <w:rsid w:val="122C4B65"/>
    <w:rsid w:val="1E6A3BB0"/>
    <w:rsid w:val="288A6EBF"/>
    <w:rsid w:val="2D1D5121"/>
    <w:rsid w:val="33134E71"/>
    <w:rsid w:val="33EE5BC9"/>
    <w:rsid w:val="348A1928"/>
    <w:rsid w:val="34FB51F4"/>
    <w:rsid w:val="3F60400C"/>
    <w:rsid w:val="41263F44"/>
    <w:rsid w:val="470432A0"/>
    <w:rsid w:val="49FD5387"/>
    <w:rsid w:val="5C212B36"/>
    <w:rsid w:val="5E647BEE"/>
    <w:rsid w:val="5EA12B9A"/>
    <w:rsid w:val="6016437E"/>
    <w:rsid w:val="601B1BB7"/>
    <w:rsid w:val="60510DC9"/>
    <w:rsid w:val="611A3C58"/>
    <w:rsid w:val="66780237"/>
    <w:rsid w:val="6B2A3D7C"/>
    <w:rsid w:val="6DAF43EE"/>
    <w:rsid w:val="6ECC356C"/>
    <w:rsid w:val="6FBC0894"/>
    <w:rsid w:val="7052584C"/>
    <w:rsid w:val="72DA522D"/>
    <w:rsid w:val="73553333"/>
    <w:rsid w:val="751D252D"/>
    <w:rsid w:val="755A35AD"/>
    <w:rsid w:val="780943C4"/>
    <w:rsid w:val="7CC934B1"/>
    <w:rsid w:val="7F7974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233</Words>
  <Characters>1329</Characters>
  <Lines>11</Lines>
  <Paragraphs>3</Paragraphs>
  <TotalTime>0</TotalTime>
  <ScaleCrop>false</ScaleCrop>
  <LinksUpToDate>false</LinksUpToDate>
  <CharactersWithSpaces>1559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Dell</cp:lastModifiedBy>
  <dcterms:modified xsi:type="dcterms:W3CDTF">2020-08-06T05:02:30Z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