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20254-2024-EnMS-2025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安徽新华物业服务集团有限公司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赵杨春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2024-N1EnMS-1258213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赵杨春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341202199106023547</w:t>
            </w:r>
          </w:p>
          <w:p w:rsidR="00F9189D">
            <w:pPr>
              <w:spacing w:line="360" w:lineRule="auto"/>
              <w:jc w:val="center"/>
              <w:rPr>
                <w:b/>
                <w:szCs w:val="21"/>
              </w:rPr>
            </w:pPr>
            <w:r>
              <w:rPr>
                <w:b/>
                <w:szCs w:val="21"/>
              </w:rPr>
              <w:t>安徽瑞耀物业服务有限公司</w:t>
            </w:r>
          </w:p>
        </w:tc>
        <w:tc>
          <w:tcPr>
            <w:tcW w:w="3145" w:type="dxa"/>
            <w:vAlign w:val="center"/>
          </w:tcPr>
          <w:p w:rsidR="00F9189D">
            <w:pPr>
              <w:spacing w:line="360" w:lineRule="auto"/>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2025年05月08日 上午至2025年05月10日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合肥市瑶海区长江东大街与肥东路东南交汇处闽商国贸中心A座11楼1102、1103、1104</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合肥市瑶海区长江东大街与肥东路东南交汇处闽商国贸中心A座11楼1102、1103、1104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