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10628-2024-QEO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浙江紫牛图书有限公司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91330127MA2B256038</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浙江紫牛图书有限公司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浙江省杭州市拱墅区中大银泰城7幢1615室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浙江省杭州市拱墅区中大银泰城1幢1302、1303室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Q:数据处理服务</w:t>
            </w:r>
          </w:p>
          <w:p>
            <w:pPr>
              <w:snapToGrid w:val="0"/>
              <w:spacing w:line="0" w:lineRule="atLeast"/>
              <w:jc w:val="left"/>
              <w:rPr>
                <w:rFonts w:hint="eastAsia"/>
                <w:sz w:val="21"/>
                <w:szCs w:val="21"/>
                <w:lang w:val="en-GB"/>
              </w:rPr>
            </w:pPr>
            <w:r>
              <w:rPr>
                <w:rFonts w:hint="eastAsia"/>
                <w:sz w:val="21"/>
                <w:szCs w:val="21"/>
                <w:lang w:val="en-GB"/>
              </w:rPr>
              <w:t>E:数据处理服务所涉及场所的相关环境管理活动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O:数据处理服务所涉及场所的相关职业健康安全管理活动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浙江紫牛图书有限公司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浙江省杭州市拱墅区中大银泰城7幢1615室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浙江省杭州市拱墅区中大银泰城1幢1302、1303室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Q:数据处理服务</w:t>
            </w:r>
          </w:p>
          <w:p>
            <w:pPr>
              <w:snapToGrid w:val="0"/>
              <w:spacing w:line="0" w:lineRule="atLeast"/>
              <w:jc w:val="left"/>
              <w:rPr>
                <w:rFonts w:hint="eastAsia"/>
                <w:sz w:val="21"/>
                <w:szCs w:val="21"/>
                <w:lang w:val="en-GB"/>
              </w:rPr>
            </w:pPr>
            <w:r>
              <w:rPr>
                <w:rFonts w:hint="eastAsia"/>
                <w:sz w:val="21"/>
                <w:szCs w:val="21"/>
                <w:lang w:val="en-GB"/>
              </w:rPr>
              <w:t>E:数据处理服务所涉及场所的相关环境管理活动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O:数据处理服务所涉及场所的相关职业健康安全管理活动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487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