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30738-2023-EnMS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深圳龙电弘瑞控股集团股份有限公司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马成双</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91440300279297138A</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■第2次监审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深圳龙电弘瑞控股集团股份有限公司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深圳市宝安区燕罗街道罗田社区象山大道55号燕罗智能网联汽车产业园4栋厂房701</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深圳市宝安区燕罗街道罗田社区象山大道55号燕罗智能网联汽车产业园4栋厂房701</w:t>
            </w:r>
          </w:p>
          <w:p w:rsidR="005A1857">
            <w:pPr>
              <w:snapToGrid w:val="0"/>
              <w:spacing w:line="0" w:lineRule="atLeast"/>
              <w:jc w:val="left"/>
              <w:rPr>
                <w:sz w:val="21"/>
                <w:szCs w:val="21"/>
              </w:rPr>
            </w:pPr>
            <w:r>
              <w:rPr>
                <w:rFonts w:hint="eastAsia"/>
                <w:sz w:val="21"/>
                <w:szCs w:val="21"/>
              </w:rPr>
              <w:t>深圳龙电华鑫控股集团股份有限公司 光明区凤凰街道塘尾社区光明大道380号尚智科技园1A栋19层</w:t>
            </w: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EnMS:电能表、通信模块、电力测量仪器仪表及检定装置、用电信息采集系统、电表箱的设计和生产所涉及的能源管理活动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深圳龙电弘瑞控股集团股份有限公司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深圳市宝安区燕罗街道罗田社区象山大道55号燕罗智能网联汽车产业园4栋厂房701</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深圳市宝安区燕罗街道罗田社区象山大道55号燕罗智能网联汽车产业园4栋厂房701</w:t>
            </w:r>
          </w:p>
          <w:p w:rsidR="005A1857">
            <w:pPr>
              <w:snapToGrid w:val="0"/>
              <w:spacing w:line="0" w:lineRule="atLeast"/>
              <w:jc w:val="left"/>
              <w:rPr>
                <w:sz w:val="21"/>
                <w:szCs w:val="21"/>
              </w:rPr>
            </w:pPr>
            <w:r>
              <w:rPr>
                <w:rFonts w:hint="eastAsia"/>
                <w:sz w:val="21"/>
                <w:szCs w:val="21"/>
              </w:rPr>
              <w:t>深圳龙电华鑫控股集团股份有限公司 光明区凤凰街道塘尾社区光明大道380号尚智科技园1A栋19层</w:t>
            </w: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EnMS:电能表、通信模块、电力测量仪器仪表及检定装置、用电信息采集系统、电表箱的设计和生产所涉及的能源管理活动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1904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