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30033-2025-R19</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固达电线电缆（集团）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杜森柠</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20000573309785F</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R19: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4067-2024 《温室气体产品碳足迹量化要求和指南》、PAS2050-2011《商品和服务的生命周期温室气体排放评价规范》</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固达电线电缆（集团）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贵州省安顺市平坝区黎阳高新区夏云工业园二期02-04、02-06</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贵州省安顺市平坝区黎阳高新区夏云工业园二期02-04、02-06</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额定电压 10kV 交联电力电缆、低压交联电力电缆、额定电压 450/750V 及以下聚氯乙烯电线的生产</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固达电线电缆（集团）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贵州省安顺市平坝区黎阳高新区夏云工业园二期02-04、02-06</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贵州省安顺市平坝区黎阳高新区夏云工业园二期02-04、02-06</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额定电压 10kV 交联电力电缆、低压交联电力电缆、额定电压 450/750V 及以下聚氯乙烯电线的生产</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