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07747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惠州市锦辉人力资源管理有限公司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危害分析与关键控制点体系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汪桂丽</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汪桂丽、邝柏臣</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60973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汪桂丽</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2024-N1HACCP-1043149</w:t>
            </w:r>
          </w:p>
        </w:tc>
        <w:tc>
          <w:tcPr>
            <w:tcW w:w="3145" w:type="dxa"/>
            <w:vAlign w:val="center"/>
          </w:tcPr>
          <w:p w14:paraId="0AF64EA2">
            <w:pPr>
              <w:spacing w:line="360" w:lineRule="auto"/>
              <w:jc w:val="left"/>
              <w:rPr>
                <w:rFonts w:asciiTheme="minorEastAsia" w:eastAsiaTheme="minorEastAsia" w:hAnsiTheme="minorEastAsia"/>
                <w:szCs w:val="21"/>
              </w:rPr>
            </w:pPr>
            <w:r>
              <w:t>E</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邝柏臣</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2023-N1HACCP-2222839</w:t>
            </w:r>
          </w:p>
        </w:tc>
        <w:tc>
          <w:tcPr>
            <w:tcW w:w="3145" w:type="dxa"/>
            <w:vAlign w:val="center"/>
          </w:tcPr>
          <w:p w14:paraId="428F7A98">
            <w:pPr>
              <w:spacing w:line="360" w:lineRule="auto"/>
              <w:jc w:val="left"/>
              <w:rPr>
                <w:rFonts w:asciiTheme="minorEastAsia" w:eastAsiaTheme="minorEastAsia" w:hAnsiTheme="minorEastAsia"/>
              </w:rPr>
            </w:pPr>
            <w:r>
              <w:t>E</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危害分析与关键控制点体系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危害分析与关键控制点（HACCP）体系认证要求（V1.0）</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2025年04月22日上午至2025年04月23日上午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2025年04月22日上午至2025年04月23日上午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汪桂丽</w:t>
      </w:r>
      <w:r>
        <w:rPr>
          <w:rFonts w:hint="eastAsia"/>
          <w:b/>
          <w:color w:val="auto"/>
          <w:kern w:val="2"/>
          <w:sz w:val="21"/>
          <w:lang w:val="en-GB"/>
        </w:rPr>
        <w:t xml:space="preserve">  </w:t>
      </w:r>
      <w:r>
        <w:rPr>
          <w:rFonts w:hint="eastAsia"/>
          <w:b/>
          <w:color w:val="auto"/>
          <w:kern w:val="2"/>
          <w:sz w:val="21"/>
          <w:lang w:val="en-GB"/>
        </w:rPr>
        <w:t>汪桂丽、邝柏臣</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51756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