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20181-2024-EnMS-2025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浙江永上特材有限公司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马成双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91331123MA28J43956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EnMS:未认可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23331-2020/ISO 50001 : 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浙江永上特材有限公司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浙江省丽水市遂昌县妙高街道金苍路88号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浙江省丽水市遂昌县金苍路88号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资质许可范围内压力管道管子（不锈钢焊接钢管、无缝钢管）（A、B）、压力管道管件（无缝管件（B1/B2））的生产所涉及的能源管理活动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浙江永上特材有限公司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浙江省丽水市遂昌县妙高街道金苍路88号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浙江省丽水市遂昌县金苍路88号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资质许可范围内压力管道管子（不锈钢焊接钢管、无缝钢管）（A、B）、压力管道管件（无缝管件（B1/B2））的生产所涉及的能源管理活动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