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0235-2018-Q-2020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重庆佰宁科技有限公司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b/>
                <w:bCs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经营地址）：</w:t>
            </w:r>
            <w:r>
              <w:rPr>
                <w:rFonts w:hint="eastAsia" w:ascii="宋体" w:hAnsi="宋体"/>
                <w:color w:val="000000"/>
                <w:szCs w:val="21"/>
              </w:rPr>
              <w:t>重庆市九龙坡区渝州路99号青年汇19-7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经营地址）：</w:t>
            </w:r>
            <w:r>
              <w:rPr>
                <w:rFonts w:hint="eastAsia" w:ascii="宋体" w:hAnsi="宋体"/>
                <w:color w:val="000000"/>
                <w:szCs w:val="21"/>
              </w:rPr>
              <w:t>重庆市九龙坡区渝州路99号青年汇15-4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E547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2020-07-15T07:06:10Z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2052-11.1.0.9828</vt:lpwstr>
  </property>
</Properties>
</file>