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北京捷睿罗科技有限公司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2020年08月01日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 至  </w:t>
      </w:r>
      <w:r>
        <w:rPr>
          <w:rFonts w:hint="eastAsia"/>
          <w:color w:val="000000"/>
          <w:szCs w:val="21"/>
        </w:rPr>
        <w:t>2020年08月01日 下午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二阶段审核：   2020年08月02日 下午 至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bookmarkStart w:id="1" w:name="_GoBack"/>
      <w:bookmarkEnd w:id="1"/>
      <w:r>
        <w:rPr>
          <w:rFonts w:hint="eastAsia"/>
          <w:color w:val="000000"/>
          <w:szCs w:val="21"/>
          <w:lang w:val="en-US" w:eastAsia="zh-CN"/>
        </w:rPr>
        <w:t>2020年08月04日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firstLine="2940" w:firstLineChars="1400"/>
        <w:rPr>
          <w:rFonts w:hint="eastAsia"/>
        </w:rPr>
      </w:pPr>
      <w:r>
        <w:rPr>
          <w:rFonts w:hint="eastAsia"/>
        </w:rPr>
        <w:t xml:space="preserve">北京捷睿罗科技有限公司 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2020.8.4</w:t>
      </w: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AD14613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2020-07-31T01:26:22Z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