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北京捷睿罗科技有限公司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0276-2020-QEO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_GoBack"/>
            <w:bookmarkEnd w:id="2"/>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rFonts w:hint="eastAsia"/>
                <w:color w:val="000000"/>
                <w:szCs w:val="21"/>
              </w:rPr>
            </w:pPr>
            <w:r>
              <w:rPr>
                <w:rFonts w:hint="eastAsia"/>
                <w:color w:val="000000"/>
                <w:szCs w:val="21"/>
              </w:rPr>
              <w:t>对外贸易经营者备案:02132455</w:t>
            </w:r>
          </w:p>
          <w:p>
            <w:pPr>
              <w:spacing w:line="440" w:lineRule="exact"/>
              <w:rPr>
                <w:color w:val="000000"/>
                <w:szCs w:val="21"/>
              </w:rPr>
            </w:pPr>
            <w:r>
              <w:rPr>
                <w:rFonts w:hint="eastAsia"/>
                <w:color w:val="000000"/>
                <w:szCs w:val="21"/>
              </w:rPr>
              <w:t>海关报关注册：111326052E</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E45805"/>
    <w:rsid w:val="6EB87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2020-07-31T01:39:03Z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